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1973" w:rsidRPr="00043E2D" w:rsidRDefault="00EF1973" w:rsidP="0039237B">
      <w:pPr>
        <w:spacing w:after="0"/>
        <w:jc w:val="both"/>
        <w:rPr>
          <w:b/>
          <w:bCs/>
          <w:sz w:val="28"/>
          <w:szCs w:val="28"/>
        </w:rPr>
      </w:pPr>
      <w:r w:rsidRPr="00043E2D">
        <w:rPr>
          <w:rFonts w:ascii="Times New Roman" w:hAnsi="Times New Roman"/>
          <w:b/>
          <w:noProof/>
          <w:sz w:val="28"/>
          <w:szCs w:val="32"/>
        </w:rPr>
        <w:drawing>
          <wp:anchor distT="0" distB="0" distL="114300" distR="114300" simplePos="0" relativeHeight="251659264" behindDoc="0" locked="0" layoutInCell="1" allowOverlap="1">
            <wp:simplePos x="0" y="0"/>
            <wp:positionH relativeFrom="column">
              <wp:posOffset>-398145</wp:posOffset>
            </wp:positionH>
            <wp:positionV relativeFrom="paragraph">
              <wp:posOffset>-149225</wp:posOffset>
            </wp:positionV>
            <wp:extent cx="1256665" cy="117729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gt-coul"/>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256665" cy="1177290"/>
                    </a:xfrm>
                    <a:prstGeom prst="rect">
                      <a:avLst/>
                    </a:prstGeom>
                    <a:noFill/>
                  </pic:spPr>
                </pic:pic>
              </a:graphicData>
            </a:graphic>
          </wp:anchor>
        </w:drawing>
      </w:r>
      <w:r w:rsidR="0039237B" w:rsidRPr="00043E2D">
        <w:rPr>
          <w:b/>
          <w:bCs/>
          <w:sz w:val="28"/>
          <w:szCs w:val="28"/>
        </w:rPr>
        <w:t xml:space="preserve">CSEC extra du 29 juin 2020 : </w:t>
      </w:r>
      <w:r w:rsidRPr="00043E2D">
        <w:rPr>
          <w:b/>
          <w:bCs/>
          <w:sz w:val="28"/>
          <w:szCs w:val="28"/>
        </w:rPr>
        <w:t>Information-consultation des élus du CSEC sur la politique sociale de l’entreprise : périmètre UES Orange</w:t>
      </w:r>
    </w:p>
    <w:p w:rsidR="00EF1973" w:rsidRPr="00043E2D" w:rsidRDefault="00EF1973" w:rsidP="0039237B">
      <w:pPr>
        <w:spacing w:after="0"/>
        <w:jc w:val="both"/>
        <w:rPr>
          <w:rFonts w:ascii="Tahoma" w:hAnsi="Tahoma" w:cs="Tahoma"/>
          <w:sz w:val="28"/>
          <w:szCs w:val="28"/>
        </w:rPr>
      </w:pPr>
      <w:r w:rsidRPr="00043E2D">
        <w:rPr>
          <w:b/>
          <w:bCs/>
          <w:sz w:val="28"/>
          <w:szCs w:val="28"/>
        </w:rPr>
        <w:t xml:space="preserve">PARTIE : Rapport annuel sur </w:t>
      </w:r>
      <w:bookmarkStart w:id="0" w:name="_GoBack"/>
      <w:r w:rsidRPr="00043E2D">
        <w:rPr>
          <w:b/>
          <w:bCs/>
          <w:sz w:val="28"/>
          <w:szCs w:val="28"/>
        </w:rPr>
        <w:t>l’évolution de l'emploi et des qualifications à décembre 2019</w:t>
      </w:r>
    </w:p>
    <w:bookmarkEnd w:id="0"/>
    <w:p w:rsidR="00EF1973" w:rsidRPr="00043E2D" w:rsidRDefault="00EF1973" w:rsidP="0039237B">
      <w:pPr>
        <w:spacing w:after="0"/>
        <w:jc w:val="both"/>
        <w:rPr>
          <w:rFonts w:ascii="Tahoma" w:hAnsi="Tahoma" w:cs="Tahoma"/>
          <w:sz w:val="28"/>
          <w:szCs w:val="28"/>
        </w:rPr>
      </w:pPr>
    </w:p>
    <w:p w:rsidR="00EF1973" w:rsidRPr="00043E2D" w:rsidRDefault="00EF1973" w:rsidP="0039237B">
      <w:pPr>
        <w:spacing w:after="0"/>
        <w:jc w:val="both"/>
        <w:rPr>
          <w:rFonts w:ascii="Tahoma" w:hAnsi="Tahoma" w:cs="Tahoma"/>
        </w:rPr>
      </w:pPr>
    </w:p>
    <w:p w:rsidR="00207010" w:rsidRPr="00043E2D" w:rsidRDefault="00EF1973" w:rsidP="0039237B">
      <w:pPr>
        <w:spacing w:after="0"/>
        <w:jc w:val="both"/>
        <w:rPr>
          <w:rFonts w:ascii="Tahoma" w:hAnsi="Tahoma" w:cs="Tahoma"/>
          <w:sz w:val="24"/>
          <w:szCs w:val="24"/>
        </w:rPr>
      </w:pPr>
      <w:r w:rsidRPr="00043E2D">
        <w:rPr>
          <w:rFonts w:ascii="Tahoma" w:hAnsi="Tahoma" w:cs="Tahoma"/>
          <w:sz w:val="24"/>
          <w:szCs w:val="24"/>
        </w:rPr>
        <w:t xml:space="preserve">Depuis plusieurs semaines, Orange répète qu’elle suit </w:t>
      </w:r>
      <w:r w:rsidR="00207010" w:rsidRPr="00043E2D">
        <w:rPr>
          <w:rFonts w:ascii="Tahoma" w:hAnsi="Tahoma" w:cs="Tahoma"/>
          <w:sz w:val="24"/>
          <w:szCs w:val="24"/>
        </w:rPr>
        <w:t xml:space="preserve">religieusement </w:t>
      </w:r>
      <w:r w:rsidRPr="00043E2D">
        <w:rPr>
          <w:rFonts w:ascii="Tahoma" w:hAnsi="Tahoma" w:cs="Tahoma"/>
          <w:sz w:val="24"/>
          <w:szCs w:val="24"/>
        </w:rPr>
        <w:t>les recommandations gouvernementales, notamment dans le cadre de la crise sanitaire Covid-19….. Il serait sensé également de suivre également les recommandations gouvernementales concernant l’emploi en France, car ce bilan nous montre une stratégie totalement en contradiction avec les recommandations du Président de la République : des emplois en France notamment sur les secteurs cruciaux et services essentiels !</w:t>
      </w:r>
      <w:r w:rsidR="00207010" w:rsidRPr="00043E2D">
        <w:rPr>
          <w:rFonts w:ascii="Tahoma" w:hAnsi="Tahoma" w:cs="Tahoma"/>
          <w:sz w:val="24"/>
          <w:szCs w:val="24"/>
        </w:rPr>
        <w:t xml:space="preserve"> </w:t>
      </w:r>
      <w:r w:rsidR="00387E52" w:rsidRPr="00043E2D">
        <w:rPr>
          <w:rFonts w:ascii="Tahoma" w:hAnsi="Tahoma" w:cs="Tahoma"/>
          <w:sz w:val="24"/>
          <w:szCs w:val="24"/>
        </w:rPr>
        <w:t xml:space="preserve">Ce bilan </w:t>
      </w:r>
      <w:r w:rsidR="001B0FA2" w:rsidRPr="00043E2D">
        <w:rPr>
          <w:rFonts w:ascii="Tahoma" w:hAnsi="Tahoma" w:cs="Tahoma"/>
          <w:sz w:val="24"/>
          <w:szCs w:val="24"/>
        </w:rPr>
        <w:t xml:space="preserve">emploi 2019 </w:t>
      </w:r>
      <w:r w:rsidR="00387E52" w:rsidRPr="00043E2D">
        <w:rPr>
          <w:rFonts w:ascii="Tahoma" w:hAnsi="Tahoma" w:cs="Tahoma"/>
          <w:sz w:val="24"/>
          <w:szCs w:val="24"/>
        </w:rPr>
        <w:t>confirme bien qu’</w:t>
      </w:r>
      <w:r w:rsidR="00207010" w:rsidRPr="00043E2D">
        <w:rPr>
          <w:rFonts w:ascii="Tahoma" w:hAnsi="Tahoma" w:cs="Tahoma"/>
          <w:sz w:val="24"/>
          <w:szCs w:val="24"/>
        </w:rPr>
        <w:t xml:space="preserve">Orange agit par </w:t>
      </w:r>
      <w:r w:rsidR="00387E52" w:rsidRPr="00043E2D">
        <w:rPr>
          <w:rFonts w:ascii="Tahoma" w:hAnsi="Tahoma" w:cs="Tahoma"/>
          <w:sz w:val="24"/>
          <w:szCs w:val="24"/>
        </w:rPr>
        <w:t>opportunisme</w:t>
      </w:r>
      <w:r w:rsidR="003A1225" w:rsidRPr="00043E2D">
        <w:rPr>
          <w:rFonts w:ascii="Tahoma" w:hAnsi="Tahoma" w:cs="Tahoma"/>
          <w:sz w:val="24"/>
          <w:szCs w:val="24"/>
        </w:rPr>
        <w:t xml:space="preserve"> et qu’elle </w:t>
      </w:r>
      <w:r w:rsidR="00387E52" w:rsidRPr="00043E2D">
        <w:rPr>
          <w:rFonts w:ascii="Tahoma" w:hAnsi="Tahoma" w:cs="Tahoma"/>
          <w:sz w:val="24"/>
          <w:szCs w:val="24"/>
        </w:rPr>
        <w:t xml:space="preserve">utilise les salariés comme des variables d’ajustement. </w:t>
      </w:r>
      <w:r w:rsidR="005B753B" w:rsidRPr="00043E2D">
        <w:rPr>
          <w:rFonts w:ascii="Tahoma" w:hAnsi="Tahoma" w:cs="Tahoma"/>
          <w:sz w:val="24"/>
          <w:szCs w:val="24"/>
        </w:rPr>
        <w:t xml:space="preserve">Tous les moyens sont </w:t>
      </w:r>
      <w:r w:rsidR="001B0FA2" w:rsidRPr="00043E2D">
        <w:rPr>
          <w:rFonts w:ascii="Tahoma" w:hAnsi="Tahoma" w:cs="Tahoma"/>
          <w:sz w:val="24"/>
          <w:szCs w:val="24"/>
        </w:rPr>
        <w:t>bons pour faire des économies m</w:t>
      </w:r>
      <w:r w:rsidR="005B753B" w:rsidRPr="00043E2D">
        <w:rPr>
          <w:rFonts w:ascii="Tahoma" w:hAnsi="Tahoma" w:cs="Tahoma"/>
          <w:sz w:val="24"/>
          <w:szCs w:val="24"/>
        </w:rPr>
        <w:t xml:space="preserve">ême </w:t>
      </w:r>
      <w:r w:rsidR="001B0FA2" w:rsidRPr="00043E2D">
        <w:rPr>
          <w:rFonts w:ascii="Tahoma" w:hAnsi="Tahoma" w:cs="Tahoma"/>
          <w:sz w:val="24"/>
          <w:szCs w:val="24"/>
        </w:rPr>
        <w:t>celui du</w:t>
      </w:r>
      <w:r w:rsidR="005B753B" w:rsidRPr="00043E2D">
        <w:rPr>
          <w:rFonts w:ascii="Tahoma" w:hAnsi="Tahoma" w:cs="Tahoma"/>
          <w:sz w:val="24"/>
          <w:szCs w:val="24"/>
        </w:rPr>
        <w:t xml:space="preserve"> prétexte de la pandémie.</w:t>
      </w:r>
    </w:p>
    <w:p w:rsidR="00574725" w:rsidRPr="00043E2D" w:rsidRDefault="00574725" w:rsidP="0039237B">
      <w:pPr>
        <w:spacing w:after="0"/>
        <w:jc w:val="both"/>
        <w:rPr>
          <w:rFonts w:ascii="Tahoma" w:hAnsi="Tahoma" w:cs="Tahoma"/>
          <w:sz w:val="24"/>
          <w:szCs w:val="24"/>
        </w:rPr>
      </w:pPr>
      <w:r w:rsidRPr="00043E2D">
        <w:rPr>
          <w:rFonts w:ascii="Tahoma" w:hAnsi="Tahoma" w:cs="Tahoma"/>
          <w:sz w:val="24"/>
          <w:szCs w:val="24"/>
        </w:rPr>
        <w:t xml:space="preserve">Le bilan emploi 2019 présenté ce jour est toujours bien en deçà des </w:t>
      </w:r>
      <w:r w:rsidR="001B0FA2" w:rsidRPr="00043E2D">
        <w:rPr>
          <w:rFonts w:ascii="Tahoma" w:hAnsi="Tahoma" w:cs="Tahoma"/>
          <w:sz w:val="24"/>
          <w:szCs w:val="24"/>
        </w:rPr>
        <w:t xml:space="preserve">attentes et </w:t>
      </w:r>
      <w:r w:rsidRPr="00043E2D">
        <w:rPr>
          <w:rFonts w:ascii="Tahoma" w:hAnsi="Tahoma" w:cs="Tahoma"/>
          <w:sz w:val="24"/>
          <w:szCs w:val="24"/>
        </w:rPr>
        <w:t xml:space="preserve">besoins. Sur la borne de l’UES 76 634 effectifs actifs cela représente une baisse </w:t>
      </w:r>
      <w:r w:rsidR="001B0FA2" w:rsidRPr="00043E2D">
        <w:rPr>
          <w:rFonts w:ascii="Tahoma" w:hAnsi="Tahoma" w:cs="Tahoma"/>
          <w:sz w:val="24"/>
          <w:szCs w:val="24"/>
        </w:rPr>
        <w:t xml:space="preserve">                </w:t>
      </w:r>
      <w:r w:rsidRPr="00043E2D">
        <w:rPr>
          <w:rFonts w:ascii="Tahoma" w:hAnsi="Tahoma" w:cs="Tahoma"/>
          <w:sz w:val="24"/>
          <w:szCs w:val="24"/>
        </w:rPr>
        <w:t>de 4 959 emplois soit -6,1% en moins par rapport à Décembre 2018.</w:t>
      </w:r>
    </w:p>
    <w:p w:rsidR="001B0FA2" w:rsidRPr="00043E2D" w:rsidRDefault="00126362" w:rsidP="0039237B">
      <w:pPr>
        <w:spacing w:after="0"/>
        <w:jc w:val="both"/>
        <w:rPr>
          <w:rFonts w:ascii="Tahoma" w:hAnsi="Tahoma" w:cs="Tahoma"/>
          <w:sz w:val="24"/>
          <w:szCs w:val="24"/>
        </w:rPr>
      </w:pPr>
      <w:r w:rsidRPr="00043E2D">
        <w:rPr>
          <w:rFonts w:ascii="Tahoma" w:hAnsi="Tahoma" w:cs="Tahoma"/>
          <w:sz w:val="24"/>
          <w:szCs w:val="24"/>
        </w:rPr>
        <w:t xml:space="preserve">Au global, c’est </w:t>
      </w:r>
      <w:r w:rsidR="00EF1973" w:rsidRPr="00043E2D">
        <w:rPr>
          <w:rFonts w:ascii="Tahoma" w:hAnsi="Tahoma" w:cs="Tahoma"/>
          <w:sz w:val="24"/>
          <w:szCs w:val="24"/>
        </w:rPr>
        <w:t>5</w:t>
      </w:r>
      <w:r w:rsidR="00207010" w:rsidRPr="00043E2D">
        <w:rPr>
          <w:rFonts w:ascii="Tahoma" w:hAnsi="Tahoma" w:cs="Tahoma"/>
          <w:sz w:val="24"/>
          <w:szCs w:val="24"/>
        </w:rPr>
        <w:t xml:space="preserve"> </w:t>
      </w:r>
      <w:r w:rsidR="00EF1973" w:rsidRPr="00043E2D">
        <w:rPr>
          <w:rFonts w:ascii="Tahoma" w:hAnsi="Tahoma" w:cs="Tahoma"/>
          <w:sz w:val="24"/>
          <w:szCs w:val="24"/>
        </w:rPr>
        <w:t>678 départs en retraite sur les 6</w:t>
      </w:r>
      <w:r w:rsidR="00207010" w:rsidRPr="00043E2D">
        <w:rPr>
          <w:rFonts w:ascii="Tahoma" w:hAnsi="Tahoma" w:cs="Tahoma"/>
          <w:sz w:val="24"/>
          <w:szCs w:val="24"/>
        </w:rPr>
        <w:t xml:space="preserve"> </w:t>
      </w:r>
      <w:r w:rsidR="00EF1973" w:rsidRPr="00043E2D">
        <w:rPr>
          <w:rFonts w:ascii="Tahoma" w:hAnsi="Tahoma" w:cs="Tahoma"/>
          <w:sz w:val="24"/>
          <w:szCs w:val="24"/>
        </w:rPr>
        <w:t>429 départs de CDI et 1</w:t>
      </w:r>
      <w:r w:rsidR="00207010" w:rsidRPr="00043E2D">
        <w:rPr>
          <w:rFonts w:ascii="Tahoma" w:hAnsi="Tahoma" w:cs="Tahoma"/>
          <w:sz w:val="24"/>
          <w:szCs w:val="24"/>
        </w:rPr>
        <w:t xml:space="preserve"> </w:t>
      </w:r>
      <w:r w:rsidR="00EF1973" w:rsidRPr="00043E2D">
        <w:rPr>
          <w:rFonts w:ascii="Tahoma" w:hAnsi="Tahoma" w:cs="Tahoma"/>
          <w:sz w:val="24"/>
          <w:szCs w:val="24"/>
        </w:rPr>
        <w:t xml:space="preserve">425 recrutements externes soit 1 recrutement pour 4 départ en retraite ou 1 / 4,5 départ de CDI… c’est très </w:t>
      </w:r>
      <w:proofErr w:type="spellStart"/>
      <w:r w:rsidR="00EF1973" w:rsidRPr="00043E2D">
        <w:rPr>
          <w:rFonts w:ascii="Tahoma" w:hAnsi="Tahoma" w:cs="Tahoma"/>
          <w:sz w:val="24"/>
          <w:szCs w:val="24"/>
        </w:rPr>
        <w:t>très</w:t>
      </w:r>
      <w:proofErr w:type="spellEnd"/>
      <w:r w:rsidR="00EF1973" w:rsidRPr="00043E2D">
        <w:rPr>
          <w:rFonts w:ascii="Tahoma" w:hAnsi="Tahoma" w:cs="Tahoma"/>
          <w:sz w:val="24"/>
          <w:szCs w:val="24"/>
        </w:rPr>
        <w:t xml:space="preserve"> faible. On note également que  le taux de féminisation des recrutements est de 9 points en dessous du taux de féminisation de l’effectif global ce qui veut dire que la situation de notre taux de féminisation se détériore alors que </w:t>
      </w:r>
      <w:r w:rsidR="009A1717" w:rsidRPr="00043E2D">
        <w:rPr>
          <w:rFonts w:ascii="Tahoma" w:hAnsi="Tahoma" w:cs="Tahoma"/>
          <w:sz w:val="24"/>
          <w:szCs w:val="24"/>
        </w:rPr>
        <w:t xml:space="preserve">la direction dit faire </w:t>
      </w:r>
      <w:r w:rsidR="00EF1973" w:rsidRPr="00043E2D">
        <w:rPr>
          <w:rFonts w:ascii="Tahoma" w:hAnsi="Tahoma" w:cs="Tahoma"/>
          <w:sz w:val="24"/>
          <w:szCs w:val="24"/>
        </w:rPr>
        <w:t xml:space="preserve">des efforts </w:t>
      </w:r>
      <w:r w:rsidR="009A1717" w:rsidRPr="00043E2D">
        <w:rPr>
          <w:rFonts w:ascii="Tahoma" w:hAnsi="Tahoma" w:cs="Tahoma"/>
          <w:sz w:val="24"/>
          <w:szCs w:val="24"/>
        </w:rPr>
        <w:t xml:space="preserve">pour l’augmenter. </w:t>
      </w:r>
    </w:p>
    <w:p w:rsidR="008131F5" w:rsidRPr="00043E2D" w:rsidRDefault="008131F5" w:rsidP="008131F5">
      <w:pPr>
        <w:spacing w:after="0"/>
        <w:jc w:val="both"/>
        <w:rPr>
          <w:rFonts w:ascii="Tahoma" w:hAnsi="Tahoma" w:cs="Tahoma"/>
          <w:sz w:val="24"/>
          <w:szCs w:val="24"/>
        </w:rPr>
      </w:pPr>
      <w:r w:rsidRPr="00043E2D">
        <w:rPr>
          <w:rFonts w:ascii="Tahoma" w:hAnsi="Tahoma" w:cs="Tahoma"/>
          <w:sz w:val="24"/>
          <w:szCs w:val="24"/>
        </w:rPr>
        <w:t>Les recrutements sont axés sur l’année 2019 sur les emplois non cadres (66, 3%) mais cela n’inverse en rien nos craintes « d’entreprise donneuse d’ordre » comme indiqué dans le document bilan emploi PEC 2019 en page 4 avec une homogénéisation emploi cadre supérieur / non cadres prévisible en 2020 qui nous interpellent sur l’avenir des salariés qui ne pourraient suivre le rythme de cette transformation.</w:t>
      </w:r>
    </w:p>
    <w:p w:rsidR="00761612" w:rsidRPr="00043E2D" w:rsidRDefault="00761612" w:rsidP="00761612">
      <w:pPr>
        <w:spacing w:after="0"/>
        <w:jc w:val="both"/>
        <w:rPr>
          <w:rFonts w:ascii="Tahoma" w:hAnsi="Tahoma" w:cs="Tahoma"/>
          <w:sz w:val="24"/>
          <w:szCs w:val="24"/>
        </w:rPr>
      </w:pPr>
      <w:r w:rsidRPr="00043E2D">
        <w:rPr>
          <w:rFonts w:ascii="Tahoma" w:hAnsi="Tahoma" w:cs="Tahoma"/>
          <w:sz w:val="24"/>
          <w:szCs w:val="24"/>
        </w:rPr>
        <w:t xml:space="preserve">De plus même si des recrutements s’effectuent sur la relation client et l’unité d’intervention, la CGT rappelle que dans le premier cas c’est suite à ses nombreuses alertes et celles des médecins du travail et dans le deuxième cas, c’est suite à la mise en demeure de l’ARCEP. Et pourtant ceux-ci sont largement insuffisant au regard des destructions d’emploi des années passées.  </w:t>
      </w:r>
    </w:p>
    <w:p w:rsidR="00761612" w:rsidRPr="00043E2D" w:rsidRDefault="00761612" w:rsidP="0039237B">
      <w:pPr>
        <w:spacing w:after="0"/>
        <w:jc w:val="both"/>
        <w:rPr>
          <w:rFonts w:ascii="Tahoma" w:hAnsi="Tahoma" w:cs="Tahoma"/>
          <w:sz w:val="24"/>
          <w:szCs w:val="24"/>
        </w:rPr>
      </w:pPr>
    </w:p>
    <w:p w:rsidR="00EF1973" w:rsidRPr="00043E2D" w:rsidRDefault="00EF1973" w:rsidP="0039237B">
      <w:pPr>
        <w:spacing w:after="0"/>
        <w:jc w:val="both"/>
        <w:rPr>
          <w:rFonts w:ascii="Tahoma" w:hAnsi="Tahoma" w:cs="Tahoma"/>
          <w:sz w:val="24"/>
          <w:szCs w:val="24"/>
        </w:rPr>
      </w:pPr>
      <w:r w:rsidRPr="00043E2D">
        <w:rPr>
          <w:rFonts w:ascii="Tahoma" w:hAnsi="Tahoma" w:cs="Tahoma"/>
          <w:sz w:val="24"/>
          <w:szCs w:val="24"/>
        </w:rPr>
        <w:t>Mais ne nous y trompons pas, ce sont bien  les départs plus importants d’hommes qui limitent la casse de nos résultats !</w:t>
      </w:r>
      <w:r w:rsidR="009A1717" w:rsidRPr="00043E2D">
        <w:rPr>
          <w:rFonts w:ascii="Tahoma" w:hAnsi="Tahoma" w:cs="Tahoma"/>
          <w:sz w:val="24"/>
          <w:szCs w:val="24"/>
        </w:rPr>
        <w:t xml:space="preserve"> </w:t>
      </w:r>
      <w:r w:rsidRPr="00043E2D">
        <w:rPr>
          <w:rFonts w:ascii="Tahoma" w:hAnsi="Tahoma" w:cs="Tahoma"/>
          <w:sz w:val="24"/>
          <w:szCs w:val="24"/>
        </w:rPr>
        <w:t xml:space="preserve">Il serait temps que l’entreprise soit plus </w:t>
      </w:r>
      <w:r w:rsidR="009A1717" w:rsidRPr="00043E2D">
        <w:rPr>
          <w:rFonts w:ascii="Tahoma" w:hAnsi="Tahoma" w:cs="Tahoma"/>
          <w:sz w:val="24"/>
          <w:szCs w:val="24"/>
        </w:rPr>
        <w:t xml:space="preserve">honnête </w:t>
      </w:r>
      <w:r w:rsidRPr="00043E2D">
        <w:rPr>
          <w:rFonts w:ascii="Tahoma" w:hAnsi="Tahoma" w:cs="Tahoma"/>
          <w:strike/>
          <w:sz w:val="24"/>
          <w:szCs w:val="24"/>
        </w:rPr>
        <w:t>active</w:t>
      </w:r>
      <w:r w:rsidR="009A1717" w:rsidRPr="00043E2D">
        <w:rPr>
          <w:rFonts w:ascii="Tahoma" w:hAnsi="Tahoma" w:cs="Tahoma"/>
          <w:sz w:val="24"/>
          <w:szCs w:val="24"/>
        </w:rPr>
        <w:t xml:space="preserve"> et revoir sérieusement sa copie dans ce domaine.  </w:t>
      </w:r>
    </w:p>
    <w:p w:rsidR="00AC379B" w:rsidRPr="00043E2D" w:rsidRDefault="00EF1973" w:rsidP="0039237B">
      <w:pPr>
        <w:spacing w:after="0"/>
        <w:jc w:val="both"/>
        <w:rPr>
          <w:rFonts w:ascii="Tahoma" w:hAnsi="Tahoma" w:cs="Tahoma"/>
          <w:sz w:val="24"/>
          <w:szCs w:val="24"/>
        </w:rPr>
      </w:pPr>
      <w:r w:rsidRPr="00043E2D">
        <w:rPr>
          <w:rFonts w:ascii="Tahoma" w:hAnsi="Tahoma" w:cs="Tahoma"/>
          <w:sz w:val="24"/>
          <w:szCs w:val="24"/>
        </w:rPr>
        <w:t xml:space="preserve">Quand nos effectifs diminuent, ceux de la sous-traitance augmentent. La part de l’externalisation de la force au travail est de presque 27 % hors construction FTTH. </w:t>
      </w:r>
    </w:p>
    <w:p w:rsidR="00EF1973" w:rsidRPr="00043E2D" w:rsidRDefault="00EF1973" w:rsidP="0039237B">
      <w:pPr>
        <w:spacing w:after="0"/>
        <w:jc w:val="both"/>
        <w:rPr>
          <w:rFonts w:ascii="Tahoma" w:hAnsi="Tahoma" w:cs="Tahoma"/>
          <w:sz w:val="24"/>
          <w:szCs w:val="24"/>
        </w:rPr>
      </w:pPr>
      <w:r w:rsidRPr="00043E2D">
        <w:rPr>
          <w:rFonts w:ascii="Tahoma" w:hAnsi="Tahoma" w:cs="Tahoma"/>
          <w:sz w:val="24"/>
          <w:szCs w:val="24"/>
        </w:rPr>
        <w:lastRenderedPageBreak/>
        <w:t xml:space="preserve">Mais en y intégrant la construction très </w:t>
      </w:r>
      <w:proofErr w:type="gramStart"/>
      <w:r w:rsidRPr="00043E2D">
        <w:rPr>
          <w:rFonts w:ascii="Tahoma" w:hAnsi="Tahoma" w:cs="Tahoma"/>
          <w:sz w:val="24"/>
          <w:szCs w:val="24"/>
        </w:rPr>
        <w:t>haut</w:t>
      </w:r>
      <w:proofErr w:type="gramEnd"/>
      <w:r w:rsidRPr="00043E2D">
        <w:rPr>
          <w:rFonts w:ascii="Tahoma" w:hAnsi="Tahoma" w:cs="Tahoma"/>
          <w:sz w:val="24"/>
          <w:szCs w:val="24"/>
        </w:rPr>
        <w:t xml:space="preserve"> débit, </w:t>
      </w:r>
      <w:r w:rsidRPr="00043E2D">
        <w:rPr>
          <w:rStyle w:val="lev"/>
          <w:rFonts w:ascii="Tahoma" w:hAnsi="Tahoma" w:cs="Tahoma"/>
          <w:sz w:val="24"/>
          <w:szCs w:val="24"/>
        </w:rPr>
        <w:t xml:space="preserve">les chiffres sont hallucinants : </w:t>
      </w:r>
      <w:r w:rsidR="00AC379B" w:rsidRPr="00043E2D">
        <w:rPr>
          <w:rStyle w:val="lev"/>
          <w:rFonts w:ascii="Tahoma" w:hAnsi="Tahoma" w:cs="Tahoma"/>
          <w:sz w:val="24"/>
          <w:szCs w:val="24"/>
        </w:rPr>
        <w:t xml:space="preserve">              </w:t>
      </w:r>
      <w:r w:rsidRPr="00043E2D">
        <w:rPr>
          <w:rStyle w:val="lev"/>
          <w:rFonts w:ascii="Tahoma" w:hAnsi="Tahoma" w:cs="Tahoma"/>
          <w:sz w:val="24"/>
          <w:szCs w:val="24"/>
        </w:rPr>
        <w:t>32</w:t>
      </w:r>
      <w:r w:rsidR="00AC379B" w:rsidRPr="00043E2D">
        <w:rPr>
          <w:rStyle w:val="lev"/>
          <w:rFonts w:ascii="Tahoma" w:hAnsi="Tahoma" w:cs="Tahoma"/>
          <w:sz w:val="24"/>
          <w:szCs w:val="24"/>
        </w:rPr>
        <w:t xml:space="preserve"> </w:t>
      </w:r>
      <w:r w:rsidRPr="00043E2D">
        <w:rPr>
          <w:rStyle w:val="lev"/>
          <w:rFonts w:ascii="Tahoma" w:hAnsi="Tahoma" w:cs="Tahoma"/>
          <w:sz w:val="24"/>
          <w:szCs w:val="24"/>
        </w:rPr>
        <w:t>908 ETP externalisés, en augmentant de 9,17%</w:t>
      </w:r>
      <w:r w:rsidRPr="00043E2D">
        <w:rPr>
          <w:rFonts w:ascii="Tahoma" w:hAnsi="Tahoma" w:cs="Tahoma"/>
          <w:sz w:val="24"/>
          <w:szCs w:val="24"/>
        </w:rPr>
        <w:t xml:space="preserve"> sur 1 an. </w:t>
      </w:r>
      <w:r w:rsidR="00AC379B" w:rsidRPr="00043E2D">
        <w:rPr>
          <w:rFonts w:ascii="Tahoma" w:hAnsi="Tahoma" w:cs="Tahoma"/>
          <w:sz w:val="24"/>
          <w:szCs w:val="24"/>
        </w:rPr>
        <w:t xml:space="preserve">                                  </w:t>
      </w:r>
      <w:r w:rsidRPr="00043E2D">
        <w:rPr>
          <w:rFonts w:ascii="Tahoma" w:hAnsi="Tahoma" w:cs="Tahoma"/>
          <w:sz w:val="24"/>
          <w:szCs w:val="24"/>
        </w:rPr>
        <w:t>En parallèle, les ETP internes ont baissé de -4% à 67</w:t>
      </w:r>
      <w:r w:rsidR="00AC379B" w:rsidRPr="00043E2D">
        <w:rPr>
          <w:rFonts w:ascii="Tahoma" w:hAnsi="Tahoma" w:cs="Tahoma"/>
          <w:sz w:val="24"/>
          <w:szCs w:val="24"/>
        </w:rPr>
        <w:t xml:space="preserve"> </w:t>
      </w:r>
      <w:r w:rsidRPr="00043E2D">
        <w:rPr>
          <w:rFonts w:ascii="Tahoma" w:hAnsi="Tahoma" w:cs="Tahoma"/>
          <w:sz w:val="24"/>
          <w:szCs w:val="24"/>
        </w:rPr>
        <w:t>084.</w:t>
      </w:r>
      <w:r w:rsidR="00AC379B" w:rsidRPr="00043E2D">
        <w:rPr>
          <w:rFonts w:ascii="Tahoma" w:hAnsi="Tahoma" w:cs="Tahoma"/>
          <w:sz w:val="24"/>
          <w:szCs w:val="24"/>
        </w:rPr>
        <w:t xml:space="preserve">                                               </w:t>
      </w:r>
      <w:r w:rsidRPr="00043E2D">
        <w:rPr>
          <w:rFonts w:ascii="Tahoma" w:hAnsi="Tahoma" w:cs="Tahoma"/>
          <w:sz w:val="24"/>
          <w:szCs w:val="24"/>
        </w:rPr>
        <w:t xml:space="preserve"> </w:t>
      </w:r>
      <w:r w:rsidRPr="00043E2D">
        <w:rPr>
          <w:rStyle w:val="lev"/>
          <w:rFonts w:ascii="Tahoma" w:hAnsi="Tahoma" w:cs="Tahoma"/>
          <w:sz w:val="24"/>
          <w:szCs w:val="24"/>
        </w:rPr>
        <w:t>Au final</w:t>
      </w:r>
      <w:r w:rsidR="00AC379B" w:rsidRPr="00043E2D">
        <w:rPr>
          <w:rStyle w:val="lev"/>
          <w:rFonts w:ascii="Tahoma" w:hAnsi="Tahoma" w:cs="Tahoma"/>
          <w:sz w:val="24"/>
          <w:szCs w:val="24"/>
        </w:rPr>
        <w:t>,</w:t>
      </w:r>
      <w:r w:rsidRPr="00043E2D">
        <w:rPr>
          <w:rStyle w:val="lev"/>
          <w:rFonts w:ascii="Tahoma" w:hAnsi="Tahoma" w:cs="Tahoma"/>
          <w:sz w:val="24"/>
          <w:szCs w:val="24"/>
        </w:rPr>
        <w:t xml:space="preserve"> </w:t>
      </w:r>
      <w:r w:rsidR="00AC379B" w:rsidRPr="00043E2D">
        <w:rPr>
          <w:rStyle w:val="lev"/>
          <w:rFonts w:ascii="Tahoma" w:hAnsi="Tahoma" w:cs="Tahoma"/>
          <w:sz w:val="24"/>
          <w:szCs w:val="24"/>
        </w:rPr>
        <w:t>avec un taux de sous-traitance représentant</w:t>
      </w:r>
      <w:r w:rsidRPr="00043E2D">
        <w:rPr>
          <w:rStyle w:val="lev"/>
          <w:rFonts w:ascii="Tahoma" w:hAnsi="Tahoma" w:cs="Tahoma"/>
          <w:sz w:val="24"/>
          <w:szCs w:val="24"/>
        </w:rPr>
        <w:t xml:space="preserve"> 36,19% de la Force au Travai</w:t>
      </w:r>
      <w:r w:rsidR="00AC379B" w:rsidRPr="00043E2D">
        <w:rPr>
          <w:rStyle w:val="lev"/>
          <w:rFonts w:ascii="Tahoma" w:hAnsi="Tahoma" w:cs="Tahoma"/>
          <w:sz w:val="24"/>
          <w:szCs w:val="24"/>
        </w:rPr>
        <w:t>l, la direction poursuit l’externalisation de pans entiers d’activités internes</w:t>
      </w:r>
      <w:r w:rsidRPr="00043E2D">
        <w:rPr>
          <w:rStyle w:val="lev"/>
          <w:rFonts w:ascii="Tahoma" w:hAnsi="Tahoma" w:cs="Tahoma"/>
          <w:sz w:val="24"/>
          <w:szCs w:val="24"/>
        </w:rPr>
        <w:t xml:space="preserve"> </w:t>
      </w:r>
      <w:r w:rsidR="00AC379B" w:rsidRPr="00043E2D">
        <w:rPr>
          <w:rStyle w:val="lev"/>
          <w:rFonts w:ascii="Tahoma" w:hAnsi="Tahoma" w:cs="Tahoma"/>
          <w:sz w:val="24"/>
          <w:szCs w:val="24"/>
        </w:rPr>
        <w:t>sans se soucier de son impact sur la santé physique et mental des salariés d’Orange qui se retrouvent en très grande difficulté (incertitude pour leur avenir, sous-effectifs chroniques, dégradation des conditions de travail,..)</w:t>
      </w:r>
      <w:r w:rsidR="00387E52" w:rsidRPr="00043E2D">
        <w:rPr>
          <w:rStyle w:val="lev"/>
          <w:rFonts w:ascii="Tahoma" w:hAnsi="Tahoma" w:cs="Tahoma"/>
          <w:sz w:val="24"/>
          <w:szCs w:val="24"/>
        </w:rPr>
        <w:t xml:space="preserve">. </w:t>
      </w:r>
    </w:p>
    <w:p w:rsidR="00EF1973" w:rsidRPr="00043E2D" w:rsidRDefault="00EF1973" w:rsidP="0039237B">
      <w:pPr>
        <w:spacing w:after="0"/>
        <w:jc w:val="both"/>
        <w:rPr>
          <w:rFonts w:ascii="Tahoma" w:hAnsi="Tahoma" w:cs="Tahoma"/>
          <w:sz w:val="24"/>
          <w:szCs w:val="24"/>
        </w:rPr>
      </w:pPr>
      <w:r w:rsidRPr="00043E2D">
        <w:rPr>
          <w:rFonts w:ascii="Tahoma" w:hAnsi="Tahoma" w:cs="Tahoma"/>
          <w:sz w:val="24"/>
          <w:szCs w:val="24"/>
        </w:rPr>
        <w:t>Sur les 291 recrutements dans la Ventes et Relation Client en 2019 pour 1</w:t>
      </w:r>
      <w:r w:rsidR="00AC379B" w:rsidRPr="00043E2D">
        <w:rPr>
          <w:rFonts w:ascii="Tahoma" w:hAnsi="Tahoma" w:cs="Tahoma"/>
          <w:sz w:val="24"/>
          <w:szCs w:val="24"/>
        </w:rPr>
        <w:t xml:space="preserve"> </w:t>
      </w:r>
      <w:r w:rsidRPr="00043E2D">
        <w:rPr>
          <w:rFonts w:ascii="Tahoma" w:hAnsi="Tahoma" w:cs="Tahoma"/>
          <w:sz w:val="24"/>
          <w:szCs w:val="24"/>
        </w:rPr>
        <w:t xml:space="preserve">238 départs, </w:t>
      </w:r>
      <w:r w:rsidRPr="00043E2D">
        <w:rPr>
          <w:rFonts w:ascii="Tahoma" w:hAnsi="Tahoma" w:cs="Tahoma"/>
          <w:b/>
          <w:sz w:val="24"/>
          <w:szCs w:val="24"/>
        </w:rPr>
        <w:t xml:space="preserve">combien ne concerne pas les AD ? </w:t>
      </w:r>
      <w:r w:rsidRPr="00043E2D">
        <w:rPr>
          <w:rFonts w:ascii="Tahoma" w:hAnsi="Tahoma" w:cs="Tahoma"/>
          <w:sz w:val="24"/>
          <w:szCs w:val="24"/>
        </w:rPr>
        <w:t xml:space="preserve">Pouvez nous donner les détails de répartition de ces recrutements ? </w:t>
      </w:r>
    </w:p>
    <w:p w:rsidR="00EF1973" w:rsidRPr="00043E2D" w:rsidRDefault="00EF1973" w:rsidP="0039237B">
      <w:pPr>
        <w:spacing w:after="0"/>
        <w:jc w:val="both"/>
        <w:rPr>
          <w:rFonts w:ascii="Tahoma" w:hAnsi="Tahoma" w:cs="Tahoma"/>
          <w:sz w:val="24"/>
          <w:szCs w:val="24"/>
        </w:rPr>
      </w:pPr>
      <w:r w:rsidRPr="00043E2D">
        <w:rPr>
          <w:rFonts w:ascii="Tahoma" w:hAnsi="Tahoma" w:cs="Tahoma"/>
          <w:sz w:val="24"/>
          <w:szCs w:val="24"/>
        </w:rPr>
        <w:t>Sur les promotions, la CGT note 1</w:t>
      </w:r>
      <w:r w:rsidR="00AC379B" w:rsidRPr="00043E2D">
        <w:rPr>
          <w:rFonts w:ascii="Tahoma" w:hAnsi="Tahoma" w:cs="Tahoma"/>
          <w:sz w:val="24"/>
          <w:szCs w:val="24"/>
        </w:rPr>
        <w:t xml:space="preserve"> </w:t>
      </w:r>
      <w:r w:rsidRPr="00043E2D">
        <w:rPr>
          <w:rFonts w:ascii="Tahoma" w:hAnsi="Tahoma" w:cs="Tahoma"/>
          <w:sz w:val="24"/>
          <w:szCs w:val="24"/>
        </w:rPr>
        <w:t xml:space="preserve">330 promotions, en lien avec les budgets prévus pour ces mesures que nous savons </w:t>
      </w:r>
      <w:r w:rsidR="00AC379B" w:rsidRPr="00043E2D">
        <w:rPr>
          <w:rFonts w:ascii="Tahoma" w:hAnsi="Tahoma" w:cs="Tahoma"/>
          <w:sz w:val="24"/>
          <w:szCs w:val="24"/>
        </w:rPr>
        <w:t xml:space="preserve">largement </w:t>
      </w:r>
      <w:r w:rsidRPr="00043E2D">
        <w:rPr>
          <w:rFonts w:ascii="Tahoma" w:hAnsi="Tahoma" w:cs="Tahoma"/>
          <w:sz w:val="24"/>
          <w:szCs w:val="24"/>
        </w:rPr>
        <w:t xml:space="preserve">insuffisants et qui seront encore amputés avec les NAO 2020. </w:t>
      </w:r>
      <w:r w:rsidR="0089770F" w:rsidRPr="00043E2D">
        <w:rPr>
          <w:rFonts w:ascii="Tahoma" w:hAnsi="Tahoma" w:cs="Tahoma"/>
          <w:sz w:val="24"/>
          <w:szCs w:val="24"/>
        </w:rPr>
        <w:t xml:space="preserve">Scandaleux ! </w:t>
      </w:r>
      <w:r w:rsidRPr="00043E2D">
        <w:rPr>
          <w:rFonts w:ascii="Tahoma" w:hAnsi="Tahoma" w:cs="Tahoma"/>
          <w:sz w:val="24"/>
          <w:szCs w:val="24"/>
        </w:rPr>
        <w:t>On note également que le taux de promotion progresse légèrement, mais cela est à rapprocher de la réduction notable de la masse</w:t>
      </w:r>
      <w:r w:rsidR="0089770F" w:rsidRPr="00043E2D">
        <w:rPr>
          <w:rFonts w:ascii="Tahoma" w:hAnsi="Tahoma" w:cs="Tahoma"/>
          <w:sz w:val="24"/>
          <w:szCs w:val="24"/>
        </w:rPr>
        <w:t xml:space="preserve"> salariale</w:t>
      </w:r>
      <w:r w:rsidRPr="00043E2D">
        <w:rPr>
          <w:rFonts w:ascii="Tahoma" w:hAnsi="Tahoma" w:cs="Tahoma"/>
          <w:sz w:val="24"/>
          <w:szCs w:val="24"/>
        </w:rPr>
        <w:t>. Les mesures financières liées à une promotion sont en diminution en 2019 par rapport à l’année précédente.</w:t>
      </w:r>
    </w:p>
    <w:p w:rsidR="00EF1973" w:rsidRPr="00043E2D" w:rsidRDefault="00EF1973" w:rsidP="0039237B">
      <w:pPr>
        <w:spacing w:after="0"/>
        <w:jc w:val="both"/>
        <w:rPr>
          <w:rFonts w:ascii="Tahoma" w:hAnsi="Tahoma" w:cs="Tahoma"/>
          <w:sz w:val="24"/>
          <w:szCs w:val="24"/>
        </w:rPr>
      </w:pPr>
      <w:r w:rsidRPr="00043E2D">
        <w:rPr>
          <w:rFonts w:ascii="Tahoma" w:hAnsi="Tahoma" w:cs="Tahoma"/>
          <w:sz w:val="24"/>
          <w:szCs w:val="24"/>
        </w:rPr>
        <w:t>Concernant la sous-traitance, sans surprise, son coût annuel a progressé de 200 millions d’euros en 2019 pour atteindre 2,5 Milliards d’euros, dont 637 Millions d’euros pour la construction du réseau FTTH. Avec de tels volumes</w:t>
      </w:r>
      <w:r w:rsidR="0089770F" w:rsidRPr="00043E2D">
        <w:rPr>
          <w:rFonts w:ascii="Tahoma" w:hAnsi="Tahoma" w:cs="Tahoma"/>
          <w:sz w:val="24"/>
          <w:szCs w:val="24"/>
        </w:rPr>
        <w:t>,</w:t>
      </w:r>
      <w:r w:rsidRPr="00043E2D">
        <w:rPr>
          <w:rFonts w:ascii="Tahoma" w:hAnsi="Tahoma" w:cs="Tahoma"/>
          <w:sz w:val="24"/>
          <w:szCs w:val="24"/>
        </w:rPr>
        <w:t xml:space="preserve"> la CGT </w:t>
      </w:r>
      <w:r w:rsidR="0089770F" w:rsidRPr="00043E2D">
        <w:rPr>
          <w:rFonts w:ascii="Tahoma" w:hAnsi="Tahoma" w:cs="Tahoma"/>
          <w:sz w:val="24"/>
          <w:szCs w:val="24"/>
        </w:rPr>
        <w:t>réitère</w:t>
      </w:r>
      <w:r w:rsidRPr="00043E2D">
        <w:rPr>
          <w:rFonts w:ascii="Tahoma" w:hAnsi="Tahoma" w:cs="Tahoma"/>
          <w:sz w:val="24"/>
          <w:szCs w:val="24"/>
        </w:rPr>
        <w:t xml:space="preserve"> ses demandes de ré internalisation de l’activité et des emplois, en rapport avec </w:t>
      </w:r>
      <w:r w:rsidR="0089770F" w:rsidRPr="00043E2D">
        <w:rPr>
          <w:rFonts w:ascii="Tahoma" w:hAnsi="Tahoma" w:cs="Tahoma"/>
          <w:sz w:val="24"/>
          <w:szCs w:val="24"/>
        </w:rPr>
        <w:t xml:space="preserve">le faible </w:t>
      </w:r>
      <w:r w:rsidRPr="00043E2D">
        <w:rPr>
          <w:rFonts w:ascii="Tahoma" w:hAnsi="Tahoma" w:cs="Tahoma"/>
          <w:sz w:val="24"/>
          <w:szCs w:val="24"/>
        </w:rPr>
        <w:t>taux de remplacement à 4,5 en 2019 et au taux de concrétisation en CDI de salariés issus de l’alternance dans notre entreprise.</w:t>
      </w:r>
    </w:p>
    <w:p w:rsidR="00EF1973" w:rsidRPr="00043E2D" w:rsidRDefault="00EF1973" w:rsidP="0039237B">
      <w:pPr>
        <w:spacing w:after="0"/>
        <w:jc w:val="both"/>
        <w:rPr>
          <w:rFonts w:ascii="Tahoma" w:hAnsi="Tahoma" w:cs="Tahoma"/>
          <w:sz w:val="24"/>
          <w:szCs w:val="24"/>
        </w:rPr>
      </w:pPr>
      <w:r w:rsidRPr="00043E2D">
        <w:rPr>
          <w:rFonts w:ascii="Tahoma" w:hAnsi="Tahoma" w:cs="Tahoma"/>
          <w:sz w:val="24"/>
          <w:szCs w:val="24"/>
        </w:rPr>
        <w:t xml:space="preserve">Concernant les </w:t>
      </w:r>
      <w:r w:rsidRPr="00043E2D">
        <w:rPr>
          <w:rStyle w:val="lev"/>
          <w:rFonts w:ascii="Tahoma" w:hAnsi="Tahoma" w:cs="Tahoma"/>
          <w:sz w:val="24"/>
          <w:szCs w:val="24"/>
        </w:rPr>
        <w:t>P</w:t>
      </w:r>
      <w:r w:rsidRPr="00043E2D">
        <w:rPr>
          <w:rFonts w:ascii="Tahoma" w:hAnsi="Tahoma" w:cs="Tahoma"/>
          <w:sz w:val="24"/>
          <w:szCs w:val="24"/>
        </w:rPr>
        <w:t xml:space="preserve">erspectives </w:t>
      </w:r>
      <w:r w:rsidRPr="00043E2D">
        <w:rPr>
          <w:rStyle w:val="lev"/>
          <w:rFonts w:ascii="Tahoma" w:hAnsi="Tahoma" w:cs="Tahoma"/>
          <w:sz w:val="24"/>
          <w:szCs w:val="24"/>
        </w:rPr>
        <w:t>E</w:t>
      </w:r>
      <w:r w:rsidRPr="00043E2D">
        <w:rPr>
          <w:rFonts w:ascii="Tahoma" w:hAnsi="Tahoma" w:cs="Tahoma"/>
          <w:sz w:val="24"/>
          <w:szCs w:val="24"/>
        </w:rPr>
        <w:t xml:space="preserve">mploi </w:t>
      </w:r>
      <w:r w:rsidRPr="00043E2D">
        <w:rPr>
          <w:rStyle w:val="lev"/>
          <w:rFonts w:ascii="Tahoma" w:hAnsi="Tahoma" w:cs="Tahoma"/>
          <w:sz w:val="24"/>
          <w:szCs w:val="24"/>
        </w:rPr>
        <w:t>C</w:t>
      </w:r>
      <w:r w:rsidRPr="00043E2D">
        <w:rPr>
          <w:rFonts w:ascii="Tahoma" w:hAnsi="Tahoma" w:cs="Tahoma"/>
          <w:sz w:val="24"/>
          <w:szCs w:val="24"/>
        </w:rPr>
        <w:t xml:space="preserve">ompétences, elles sont </w:t>
      </w:r>
      <w:r w:rsidR="0089770F" w:rsidRPr="00043E2D">
        <w:rPr>
          <w:rFonts w:ascii="Tahoma" w:hAnsi="Tahoma" w:cs="Tahoma"/>
          <w:sz w:val="24"/>
          <w:szCs w:val="24"/>
        </w:rPr>
        <w:t xml:space="preserve">très inquiétantes </w:t>
      </w:r>
      <w:r w:rsidRPr="00043E2D">
        <w:rPr>
          <w:rFonts w:ascii="Tahoma" w:hAnsi="Tahoma" w:cs="Tahoma"/>
          <w:sz w:val="24"/>
          <w:szCs w:val="24"/>
        </w:rPr>
        <w:t xml:space="preserve">tant elles offrent la même vision du déclin. Malheureusement elles s’apparentent plus à un plan social déguisé qu’autre choses, ces PEC, comprenons-nous bien : </w:t>
      </w:r>
      <w:r w:rsidRPr="00043E2D">
        <w:rPr>
          <w:rStyle w:val="lev"/>
          <w:rFonts w:ascii="Tahoma" w:hAnsi="Tahoma" w:cs="Tahoma"/>
          <w:sz w:val="24"/>
          <w:szCs w:val="24"/>
        </w:rPr>
        <w:t>P</w:t>
      </w:r>
      <w:r w:rsidRPr="00043E2D">
        <w:rPr>
          <w:rFonts w:ascii="Tahoma" w:hAnsi="Tahoma" w:cs="Tahoma"/>
          <w:sz w:val="24"/>
          <w:szCs w:val="24"/>
        </w:rPr>
        <w:t xml:space="preserve">ertes des </w:t>
      </w:r>
      <w:r w:rsidRPr="00043E2D">
        <w:rPr>
          <w:rStyle w:val="lev"/>
          <w:rFonts w:ascii="Tahoma" w:hAnsi="Tahoma" w:cs="Tahoma"/>
          <w:sz w:val="24"/>
          <w:szCs w:val="24"/>
        </w:rPr>
        <w:t>E</w:t>
      </w:r>
      <w:r w:rsidRPr="00043E2D">
        <w:rPr>
          <w:rFonts w:ascii="Tahoma" w:hAnsi="Tahoma" w:cs="Tahoma"/>
          <w:sz w:val="24"/>
          <w:szCs w:val="24"/>
        </w:rPr>
        <w:t xml:space="preserve">mplois et </w:t>
      </w:r>
      <w:r w:rsidRPr="00043E2D">
        <w:rPr>
          <w:rStyle w:val="lev"/>
          <w:rFonts w:ascii="Tahoma" w:hAnsi="Tahoma" w:cs="Tahoma"/>
          <w:sz w:val="24"/>
          <w:szCs w:val="24"/>
        </w:rPr>
        <w:t>C</w:t>
      </w:r>
      <w:r w:rsidRPr="00043E2D">
        <w:rPr>
          <w:rFonts w:ascii="Tahoma" w:hAnsi="Tahoma" w:cs="Tahoma"/>
          <w:sz w:val="24"/>
          <w:szCs w:val="24"/>
        </w:rPr>
        <w:t>ompétences donnent le tournis :</w:t>
      </w:r>
    </w:p>
    <w:p w:rsidR="00EF1973" w:rsidRPr="00043E2D" w:rsidRDefault="00EF1973" w:rsidP="0039237B">
      <w:pPr>
        <w:pStyle w:val="Paragraphedeliste"/>
        <w:numPr>
          <w:ilvl w:val="0"/>
          <w:numId w:val="2"/>
        </w:numPr>
        <w:spacing w:after="0"/>
        <w:jc w:val="both"/>
        <w:rPr>
          <w:rFonts w:ascii="Tahoma" w:hAnsi="Tahoma" w:cs="Tahoma"/>
          <w:sz w:val="24"/>
          <w:szCs w:val="24"/>
        </w:rPr>
      </w:pPr>
      <w:r w:rsidRPr="00043E2D">
        <w:rPr>
          <w:rFonts w:ascii="Tahoma" w:hAnsi="Tahoma" w:cs="Tahoma"/>
          <w:sz w:val="24"/>
          <w:szCs w:val="24"/>
        </w:rPr>
        <w:t>35% de l’effectif à 55 ans et + soit 26803 effectifs CDI.</w:t>
      </w:r>
    </w:p>
    <w:p w:rsidR="00EF1973" w:rsidRPr="00043E2D" w:rsidRDefault="00EF1973" w:rsidP="0039237B">
      <w:pPr>
        <w:pStyle w:val="Paragraphedeliste"/>
        <w:numPr>
          <w:ilvl w:val="0"/>
          <w:numId w:val="2"/>
        </w:numPr>
        <w:spacing w:after="0"/>
        <w:jc w:val="both"/>
        <w:rPr>
          <w:rFonts w:ascii="Tahoma" w:hAnsi="Tahoma" w:cs="Tahoma"/>
          <w:sz w:val="24"/>
          <w:szCs w:val="24"/>
        </w:rPr>
      </w:pPr>
      <w:r w:rsidRPr="00043E2D">
        <w:rPr>
          <w:rFonts w:ascii="Tahoma" w:hAnsi="Tahoma" w:cs="Tahoma"/>
          <w:sz w:val="24"/>
          <w:szCs w:val="24"/>
        </w:rPr>
        <w:t xml:space="preserve">17,59% de l’effectif à 60 ans et + soit 13313 </w:t>
      </w:r>
      <w:proofErr w:type="spellStart"/>
      <w:r w:rsidRPr="00043E2D">
        <w:rPr>
          <w:rFonts w:ascii="Tahoma" w:hAnsi="Tahoma" w:cs="Tahoma"/>
          <w:sz w:val="24"/>
          <w:szCs w:val="24"/>
        </w:rPr>
        <w:t>eff</w:t>
      </w:r>
      <w:proofErr w:type="spellEnd"/>
      <w:r w:rsidRPr="00043E2D">
        <w:rPr>
          <w:rFonts w:ascii="Tahoma" w:hAnsi="Tahoma" w:cs="Tahoma"/>
          <w:sz w:val="24"/>
          <w:szCs w:val="24"/>
        </w:rPr>
        <w:t>. CDI</w:t>
      </w:r>
    </w:p>
    <w:p w:rsidR="00EF1973" w:rsidRPr="00043E2D" w:rsidRDefault="00EF1973" w:rsidP="0039237B">
      <w:pPr>
        <w:pStyle w:val="Paragraphedeliste"/>
        <w:numPr>
          <w:ilvl w:val="0"/>
          <w:numId w:val="2"/>
        </w:numPr>
        <w:spacing w:after="0"/>
        <w:jc w:val="both"/>
        <w:rPr>
          <w:rFonts w:ascii="Tahoma" w:hAnsi="Tahoma" w:cs="Tahoma"/>
          <w:sz w:val="24"/>
          <w:szCs w:val="24"/>
        </w:rPr>
      </w:pPr>
      <w:r w:rsidRPr="00043E2D">
        <w:rPr>
          <w:rFonts w:ascii="Tahoma" w:hAnsi="Tahoma" w:cs="Tahoma"/>
          <w:sz w:val="24"/>
          <w:szCs w:val="24"/>
        </w:rPr>
        <w:t xml:space="preserve">6,53% de l’effectif à 62 ans et + soit 4948 effectifs CDI en âge de partir immédiatement. </w:t>
      </w:r>
    </w:p>
    <w:p w:rsidR="00761612" w:rsidRPr="00043E2D" w:rsidRDefault="00761612" w:rsidP="0039237B">
      <w:pPr>
        <w:spacing w:after="0"/>
        <w:jc w:val="both"/>
        <w:rPr>
          <w:rFonts w:ascii="Tahoma" w:hAnsi="Tahoma" w:cs="Tahoma"/>
          <w:sz w:val="24"/>
          <w:szCs w:val="24"/>
        </w:rPr>
      </w:pPr>
    </w:p>
    <w:p w:rsidR="00761612" w:rsidRPr="00043E2D" w:rsidRDefault="00761612" w:rsidP="0039237B">
      <w:pPr>
        <w:spacing w:after="0"/>
        <w:jc w:val="both"/>
        <w:rPr>
          <w:rFonts w:ascii="Tahoma" w:hAnsi="Tahoma" w:cs="Tahoma"/>
          <w:sz w:val="24"/>
          <w:szCs w:val="24"/>
        </w:rPr>
      </w:pPr>
    </w:p>
    <w:p w:rsidR="00761612" w:rsidRPr="00043E2D" w:rsidRDefault="00EF1973" w:rsidP="00761612">
      <w:pPr>
        <w:spacing w:after="0"/>
        <w:jc w:val="both"/>
        <w:rPr>
          <w:rFonts w:ascii="Tahoma" w:hAnsi="Tahoma" w:cs="Tahoma"/>
          <w:sz w:val="24"/>
          <w:szCs w:val="24"/>
        </w:rPr>
      </w:pPr>
      <w:r w:rsidRPr="00043E2D">
        <w:rPr>
          <w:rFonts w:ascii="Tahoma" w:hAnsi="Tahoma" w:cs="Tahoma"/>
          <w:sz w:val="24"/>
          <w:szCs w:val="24"/>
        </w:rPr>
        <w:t xml:space="preserve">Nationalement, plusieurs départements sont à moins de 100 ETP et voués à disparaître et </w:t>
      </w:r>
      <w:r w:rsidR="0089770F" w:rsidRPr="00043E2D">
        <w:rPr>
          <w:rFonts w:ascii="Tahoma" w:hAnsi="Tahoma" w:cs="Tahoma"/>
          <w:b/>
          <w:sz w:val="24"/>
          <w:szCs w:val="24"/>
        </w:rPr>
        <w:t xml:space="preserve">vous </w:t>
      </w:r>
      <w:r w:rsidRPr="00043E2D">
        <w:rPr>
          <w:rFonts w:ascii="Tahoma" w:hAnsi="Tahoma" w:cs="Tahoma"/>
          <w:b/>
          <w:sz w:val="24"/>
          <w:szCs w:val="24"/>
        </w:rPr>
        <w:t>parle</w:t>
      </w:r>
      <w:r w:rsidR="0089770F" w:rsidRPr="00043E2D">
        <w:rPr>
          <w:rFonts w:ascii="Tahoma" w:hAnsi="Tahoma" w:cs="Tahoma"/>
          <w:b/>
          <w:sz w:val="24"/>
          <w:szCs w:val="24"/>
        </w:rPr>
        <w:t>z</w:t>
      </w:r>
      <w:r w:rsidRPr="00043E2D">
        <w:rPr>
          <w:rFonts w:ascii="Tahoma" w:hAnsi="Tahoma" w:cs="Tahoma"/>
          <w:b/>
          <w:sz w:val="24"/>
          <w:szCs w:val="24"/>
        </w:rPr>
        <w:t xml:space="preserve"> d’ancrage territorial ??</w:t>
      </w:r>
      <w:r w:rsidR="00761612" w:rsidRPr="00043E2D">
        <w:rPr>
          <w:rFonts w:ascii="Tahoma" w:hAnsi="Tahoma" w:cs="Tahoma"/>
          <w:b/>
          <w:sz w:val="24"/>
          <w:szCs w:val="24"/>
        </w:rPr>
        <w:t xml:space="preserve"> </w:t>
      </w:r>
      <w:r w:rsidR="00761612" w:rsidRPr="00043E2D">
        <w:rPr>
          <w:rFonts w:ascii="Tahoma" w:hAnsi="Tahoma" w:cs="Tahoma"/>
          <w:sz w:val="24"/>
          <w:szCs w:val="24"/>
        </w:rPr>
        <w:t>La réalité des chiffres expriment plutôt un déracinement territorial. En effet la CGT constate dans les documents un déséquilibre flagrant d’emploi entre l’Ile de France et la province. Comment la direction peut-elle être au plus</w:t>
      </w:r>
      <w:r w:rsidR="00976079">
        <w:rPr>
          <w:rFonts w:ascii="Tahoma" w:hAnsi="Tahoma" w:cs="Tahoma"/>
          <w:sz w:val="24"/>
          <w:szCs w:val="24"/>
        </w:rPr>
        <w:t xml:space="preserve"> près des clients tout en étant</w:t>
      </w:r>
      <w:r w:rsidR="00761612" w:rsidRPr="00043E2D">
        <w:rPr>
          <w:rFonts w:ascii="Tahoma" w:hAnsi="Tahoma" w:cs="Tahoma"/>
          <w:sz w:val="24"/>
          <w:szCs w:val="24"/>
        </w:rPr>
        <w:t xml:space="preserve"> toujours plus loin d’eux?</w:t>
      </w:r>
    </w:p>
    <w:p w:rsidR="00EF1973" w:rsidRPr="00043E2D" w:rsidRDefault="00EF1973" w:rsidP="0039237B">
      <w:pPr>
        <w:spacing w:after="0"/>
        <w:jc w:val="both"/>
        <w:rPr>
          <w:rFonts w:ascii="Tahoma" w:hAnsi="Tahoma" w:cs="Tahoma"/>
          <w:b/>
          <w:sz w:val="24"/>
          <w:szCs w:val="24"/>
        </w:rPr>
      </w:pPr>
    </w:p>
    <w:p w:rsidR="00EF1973" w:rsidRPr="00043E2D" w:rsidRDefault="00EF1973" w:rsidP="0039237B">
      <w:pPr>
        <w:spacing w:after="0"/>
        <w:jc w:val="both"/>
        <w:rPr>
          <w:rFonts w:ascii="Tahoma" w:hAnsi="Tahoma" w:cs="Tahoma"/>
          <w:b/>
          <w:sz w:val="24"/>
          <w:szCs w:val="24"/>
        </w:rPr>
      </w:pPr>
    </w:p>
    <w:p w:rsidR="00EF1973" w:rsidRPr="00043E2D" w:rsidRDefault="00EF1973" w:rsidP="0039237B">
      <w:pPr>
        <w:spacing w:after="0"/>
        <w:jc w:val="both"/>
        <w:rPr>
          <w:rFonts w:ascii="Tahoma" w:hAnsi="Tahoma" w:cs="Tahoma"/>
          <w:b/>
          <w:sz w:val="24"/>
          <w:szCs w:val="24"/>
        </w:rPr>
      </w:pPr>
      <w:r w:rsidRPr="00043E2D">
        <w:rPr>
          <w:rFonts w:ascii="Tahoma" w:hAnsi="Tahoma" w:cs="Tahoma"/>
          <w:sz w:val="24"/>
          <w:szCs w:val="24"/>
        </w:rPr>
        <w:lastRenderedPageBreak/>
        <w:t xml:space="preserve">La CGT constate également qu’à aucun moment dans ce document on ne cite le nombre de fonctionnaires présent dans l’entreprise. </w:t>
      </w:r>
      <w:r w:rsidR="0089770F" w:rsidRPr="00043E2D">
        <w:rPr>
          <w:rFonts w:ascii="Tahoma" w:hAnsi="Tahoma" w:cs="Tahoma"/>
          <w:sz w:val="24"/>
          <w:szCs w:val="24"/>
        </w:rPr>
        <w:t xml:space="preserve">Existent-ils pour la direction ? La question se pose sérieusement ! </w:t>
      </w:r>
      <w:r w:rsidRPr="00043E2D">
        <w:rPr>
          <w:rFonts w:ascii="Tahoma" w:hAnsi="Tahoma" w:cs="Tahoma"/>
          <w:sz w:val="24"/>
          <w:szCs w:val="24"/>
        </w:rPr>
        <w:t>Ils doivent est certaine</w:t>
      </w:r>
      <w:r w:rsidR="0089770F" w:rsidRPr="00043E2D">
        <w:rPr>
          <w:rFonts w:ascii="Tahoma" w:hAnsi="Tahoma" w:cs="Tahoma"/>
          <w:sz w:val="24"/>
          <w:szCs w:val="24"/>
        </w:rPr>
        <w:t>ment nombreux dans ces Pertes d’E</w:t>
      </w:r>
      <w:r w:rsidRPr="00043E2D">
        <w:rPr>
          <w:rFonts w:ascii="Tahoma" w:hAnsi="Tahoma" w:cs="Tahoma"/>
          <w:sz w:val="24"/>
          <w:szCs w:val="24"/>
        </w:rPr>
        <w:t xml:space="preserve">mplois et Compétences citées ci-dessous.  </w:t>
      </w:r>
      <w:r w:rsidRPr="00043E2D">
        <w:rPr>
          <w:rFonts w:ascii="Tahoma" w:hAnsi="Tahoma" w:cs="Tahoma"/>
          <w:b/>
          <w:sz w:val="24"/>
          <w:szCs w:val="24"/>
        </w:rPr>
        <w:t>Pourriez-vous nous donner les chiffres au 31 décembre 2019</w:t>
      </w:r>
      <w:r w:rsidR="0089770F" w:rsidRPr="00043E2D">
        <w:rPr>
          <w:rFonts w:ascii="Tahoma" w:hAnsi="Tahoma" w:cs="Tahoma"/>
          <w:b/>
          <w:sz w:val="24"/>
          <w:szCs w:val="24"/>
        </w:rPr>
        <w:t xml:space="preserve"> (genre, âge, grade,..)</w:t>
      </w:r>
      <w:r w:rsidRPr="00043E2D">
        <w:rPr>
          <w:rFonts w:ascii="Tahoma" w:hAnsi="Tahoma" w:cs="Tahoma"/>
          <w:b/>
          <w:sz w:val="24"/>
          <w:szCs w:val="24"/>
        </w:rPr>
        <w:t>, sans nous renvoyer vers le bilan social ?</w:t>
      </w:r>
    </w:p>
    <w:p w:rsidR="00EF1973" w:rsidRPr="00043E2D" w:rsidRDefault="00EF1973" w:rsidP="0039237B">
      <w:pPr>
        <w:spacing w:after="0"/>
        <w:jc w:val="both"/>
        <w:rPr>
          <w:rFonts w:ascii="Tahoma" w:hAnsi="Tahoma" w:cs="Tahoma"/>
          <w:sz w:val="24"/>
          <w:szCs w:val="24"/>
        </w:rPr>
      </w:pPr>
    </w:p>
    <w:p w:rsidR="00C373F0" w:rsidRPr="00043E2D" w:rsidRDefault="00C373F0" w:rsidP="0039237B">
      <w:pPr>
        <w:spacing w:after="0"/>
        <w:jc w:val="both"/>
        <w:rPr>
          <w:rFonts w:ascii="Tahoma" w:hAnsi="Tahoma" w:cs="Tahoma"/>
          <w:sz w:val="24"/>
          <w:szCs w:val="24"/>
        </w:rPr>
      </w:pPr>
    </w:p>
    <w:p w:rsidR="00C373F0" w:rsidRPr="00043E2D" w:rsidRDefault="00C373F0" w:rsidP="0039237B">
      <w:pPr>
        <w:spacing w:after="0"/>
        <w:jc w:val="both"/>
        <w:rPr>
          <w:rFonts w:ascii="Tahoma" w:hAnsi="Tahoma" w:cs="Tahoma"/>
          <w:sz w:val="24"/>
          <w:szCs w:val="24"/>
        </w:rPr>
      </w:pPr>
    </w:p>
    <w:p w:rsidR="00EF1973" w:rsidRPr="00043E2D" w:rsidRDefault="00EF1973" w:rsidP="0039237B">
      <w:pPr>
        <w:spacing w:after="0"/>
        <w:jc w:val="both"/>
        <w:rPr>
          <w:rFonts w:ascii="Tahoma" w:hAnsi="Tahoma" w:cs="Tahoma"/>
          <w:b/>
          <w:sz w:val="24"/>
          <w:szCs w:val="24"/>
        </w:rPr>
      </w:pPr>
      <w:r w:rsidRPr="00043E2D">
        <w:rPr>
          <w:rFonts w:ascii="Tahoma" w:hAnsi="Tahoma" w:cs="Tahoma"/>
          <w:sz w:val="24"/>
          <w:szCs w:val="24"/>
        </w:rPr>
        <w:t xml:space="preserve">Nous notons la poursuite de la diminution du nombre de contrats de professionnalisation, en lien avec les choix dans la Relation Client où la sous-traitance est en progression constante et où la variable d’ajustement des besoins en ressources n’est plus le contrat pro mais bien l’activité sous-traitée. Le nombre d’apprentis progresse très légèrement (+1,3 %) contre une baisse de 21,7 % du nombre de salariés en contrat pro… </w:t>
      </w:r>
      <w:r w:rsidRPr="00043E2D">
        <w:rPr>
          <w:rFonts w:ascii="Tahoma" w:hAnsi="Tahoma" w:cs="Tahoma"/>
          <w:b/>
          <w:sz w:val="24"/>
          <w:szCs w:val="24"/>
        </w:rPr>
        <w:t>le delta est énorme !</w:t>
      </w:r>
    </w:p>
    <w:p w:rsidR="00EF1973" w:rsidRPr="00043E2D" w:rsidRDefault="00EF1973" w:rsidP="0039237B">
      <w:pPr>
        <w:spacing w:after="0"/>
        <w:jc w:val="both"/>
        <w:rPr>
          <w:rFonts w:ascii="Tahoma" w:hAnsi="Tahoma" w:cs="Tahoma"/>
          <w:sz w:val="24"/>
          <w:szCs w:val="24"/>
        </w:rPr>
      </w:pPr>
      <w:r w:rsidRPr="00043E2D">
        <w:rPr>
          <w:rFonts w:ascii="Tahoma" w:hAnsi="Tahoma" w:cs="Tahoma"/>
          <w:sz w:val="24"/>
          <w:szCs w:val="24"/>
        </w:rPr>
        <w:t>Une politique volontariste de recrutements ext</w:t>
      </w:r>
      <w:r w:rsidR="008C4774" w:rsidRPr="00043E2D">
        <w:rPr>
          <w:rFonts w:ascii="Tahoma" w:hAnsi="Tahoma" w:cs="Tahoma"/>
          <w:sz w:val="24"/>
          <w:szCs w:val="24"/>
        </w:rPr>
        <w:t xml:space="preserve">ernes ne pourrait que favoriser </w:t>
      </w:r>
      <w:r w:rsidRPr="00043E2D">
        <w:rPr>
          <w:rFonts w:ascii="Tahoma" w:hAnsi="Tahoma" w:cs="Tahoma"/>
          <w:sz w:val="24"/>
          <w:szCs w:val="24"/>
        </w:rPr>
        <w:t>les recrutements de jeunes issus de l’insertion</w:t>
      </w:r>
      <w:r w:rsidR="008C4774" w:rsidRPr="00043E2D">
        <w:rPr>
          <w:rFonts w:ascii="Tahoma" w:hAnsi="Tahoma" w:cs="Tahoma"/>
          <w:sz w:val="24"/>
          <w:szCs w:val="24"/>
        </w:rPr>
        <w:t xml:space="preserve"> qui devrait être bien plus que les </w:t>
      </w:r>
      <w:r w:rsidR="00C373F0" w:rsidRPr="00043E2D">
        <w:rPr>
          <w:rFonts w:ascii="Tahoma" w:hAnsi="Tahoma" w:cs="Tahoma"/>
          <w:sz w:val="24"/>
          <w:szCs w:val="24"/>
        </w:rPr>
        <w:t xml:space="preserve">2 000 </w:t>
      </w:r>
      <w:r w:rsidR="008C4774" w:rsidRPr="00043E2D">
        <w:rPr>
          <w:rFonts w:ascii="Tahoma" w:hAnsi="Tahoma" w:cs="Tahoma"/>
          <w:sz w:val="24"/>
          <w:szCs w:val="24"/>
        </w:rPr>
        <w:t xml:space="preserve">de </w:t>
      </w:r>
      <w:r w:rsidR="00C373F0" w:rsidRPr="00043E2D">
        <w:rPr>
          <w:rFonts w:ascii="Tahoma" w:hAnsi="Tahoma" w:cs="Tahoma"/>
          <w:sz w:val="24"/>
          <w:szCs w:val="24"/>
        </w:rPr>
        <w:t>cette année</w:t>
      </w:r>
      <w:r w:rsidR="008C4774" w:rsidRPr="00043E2D">
        <w:rPr>
          <w:rFonts w:ascii="Tahoma" w:hAnsi="Tahoma" w:cs="Tahoma"/>
          <w:sz w:val="24"/>
          <w:szCs w:val="24"/>
        </w:rPr>
        <w:t xml:space="preserve">. Cela </w:t>
      </w:r>
      <w:r w:rsidR="0089770F" w:rsidRPr="00043E2D">
        <w:rPr>
          <w:rFonts w:ascii="Tahoma" w:hAnsi="Tahoma" w:cs="Tahoma"/>
          <w:sz w:val="24"/>
          <w:szCs w:val="24"/>
        </w:rPr>
        <w:t xml:space="preserve">prend </w:t>
      </w:r>
      <w:r w:rsidR="008C4774" w:rsidRPr="00043E2D">
        <w:rPr>
          <w:rFonts w:ascii="Tahoma" w:hAnsi="Tahoma" w:cs="Tahoma"/>
          <w:sz w:val="24"/>
          <w:szCs w:val="24"/>
        </w:rPr>
        <w:t>tout</w:t>
      </w:r>
      <w:r w:rsidR="0089770F" w:rsidRPr="00043E2D">
        <w:rPr>
          <w:rFonts w:ascii="Tahoma" w:hAnsi="Tahoma" w:cs="Tahoma"/>
          <w:sz w:val="24"/>
          <w:szCs w:val="24"/>
        </w:rPr>
        <w:t xml:space="preserve"> </w:t>
      </w:r>
      <w:r w:rsidR="008C4774" w:rsidRPr="00043E2D">
        <w:rPr>
          <w:rFonts w:ascii="Tahoma" w:hAnsi="Tahoma" w:cs="Tahoma"/>
          <w:sz w:val="24"/>
          <w:szCs w:val="24"/>
        </w:rPr>
        <w:t>son</w:t>
      </w:r>
      <w:r w:rsidR="0089770F" w:rsidRPr="00043E2D">
        <w:rPr>
          <w:rFonts w:ascii="Tahoma" w:hAnsi="Tahoma" w:cs="Tahoma"/>
          <w:sz w:val="24"/>
          <w:szCs w:val="24"/>
        </w:rPr>
        <w:t xml:space="preserve"> sens dans ce contexte de crise sanitaire. P</w:t>
      </w:r>
      <w:r w:rsidRPr="00043E2D">
        <w:rPr>
          <w:rFonts w:ascii="Tahoma" w:hAnsi="Tahoma" w:cs="Tahoma"/>
          <w:sz w:val="24"/>
          <w:szCs w:val="24"/>
        </w:rPr>
        <w:t>our rappel 516 recrutements externes en CDI en 2019 parmi nos anciens apprentis, contrats pro, stagiaires ou thésards. Ce pourrait être une piste pour améliorer durablement notre taux de féminisation, qui est à la peine.</w:t>
      </w:r>
    </w:p>
    <w:p w:rsidR="00EF1973" w:rsidRPr="00043E2D" w:rsidRDefault="00EF1973" w:rsidP="0039237B">
      <w:pPr>
        <w:spacing w:after="0"/>
        <w:jc w:val="both"/>
        <w:rPr>
          <w:rFonts w:ascii="Tahoma" w:hAnsi="Tahoma" w:cs="Tahoma"/>
          <w:b/>
          <w:sz w:val="24"/>
          <w:szCs w:val="24"/>
        </w:rPr>
      </w:pPr>
    </w:p>
    <w:p w:rsidR="00EF1973" w:rsidRPr="00043E2D" w:rsidRDefault="00EF1973" w:rsidP="0039237B">
      <w:pPr>
        <w:spacing w:after="0"/>
        <w:jc w:val="both"/>
        <w:rPr>
          <w:rFonts w:ascii="Tahoma" w:hAnsi="Tahoma" w:cs="Tahoma"/>
          <w:sz w:val="24"/>
          <w:szCs w:val="24"/>
        </w:rPr>
      </w:pPr>
      <w:r w:rsidRPr="00043E2D">
        <w:rPr>
          <w:rFonts w:ascii="Tahoma" w:hAnsi="Tahoma" w:cs="Tahoma"/>
          <w:sz w:val="24"/>
          <w:szCs w:val="24"/>
        </w:rPr>
        <w:t>A la lecture du document, nous avons le sentiment que l’objectif de l’entreprise mère est de devenir « chef d’orchestre » avec des emplois requérants de plus en plus de qualification, de plus en plus de compétences pointues.</w:t>
      </w:r>
    </w:p>
    <w:p w:rsidR="00EF1973" w:rsidRPr="00043E2D" w:rsidRDefault="00EF1973" w:rsidP="0039237B">
      <w:pPr>
        <w:spacing w:after="0"/>
        <w:jc w:val="both"/>
        <w:rPr>
          <w:rFonts w:ascii="Tahoma" w:hAnsi="Tahoma" w:cs="Tahoma"/>
          <w:sz w:val="24"/>
          <w:szCs w:val="24"/>
        </w:rPr>
      </w:pPr>
      <w:r w:rsidRPr="00043E2D">
        <w:rPr>
          <w:rFonts w:ascii="Tahoma" w:hAnsi="Tahoma" w:cs="Tahoma"/>
          <w:sz w:val="24"/>
          <w:szCs w:val="24"/>
        </w:rPr>
        <w:t>Par exemple, dans les services</w:t>
      </w:r>
      <w:r w:rsidR="00566423" w:rsidRPr="00043E2D">
        <w:rPr>
          <w:rFonts w:ascii="Tahoma" w:hAnsi="Tahoma" w:cs="Tahoma"/>
          <w:sz w:val="24"/>
          <w:szCs w:val="24"/>
        </w:rPr>
        <w:t xml:space="preserve"> d</w:t>
      </w:r>
      <w:r w:rsidRPr="00043E2D">
        <w:rPr>
          <w:rFonts w:ascii="Tahoma" w:hAnsi="Tahoma" w:cs="Tahoma"/>
          <w:sz w:val="24"/>
          <w:szCs w:val="24"/>
        </w:rPr>
        <w:t>e la relation client, on ne va plus avoir besoin de commerciaux mais d’experts multiservices ou encore quand le réseau fibre sera construit uniquement par la sous traitance, on n’aura plus besoin de technicien mais uniquement d’experts pour de la vérification, du control ou de la Check !</w:t>
      </w:r>
      <w:r w:rsidR="00566423" w:rsidRPr="00043E2D">
        <w:rPr>
          <w:rFonts w:ascii="Tahoma" w:hAnsi="Tahoma" w:cs="Tahoma"/>
          <w:sz w:val="24"/>
          <w:szCs w:val="24"/>
        </w:rPr>
        <w:t xml:space="preserve"> En un mot, la direction abandonne </w:t>
      </w:r>
      <w:r w:rsidR="00FD34D7" w:rsidRPr="00043E2D">
        <w:rPr>
          <w:rFonts w:ascii="Tahoma" w:hAnsi="Tahoma" w:cs="Tahoma"/>
          <w:sz w:val="24"/>
          <w:szCs w:val="24"/>
        </w:rPr>
        <w:t xml:space="preserve">sournoisement et </w:t>
      </w:r>
      <w:r w:rsidR="00566423" w:rsidRPr="00043E2D">
        <w:rPr>
          <w:rFonts w:ascii="Tahoma" w:hAnsi="Tahoma" w:cs="Tahoma"/>
          <w:sz w:val="24"/>
          <w:szCs w:val="24"/>
        </w:rPr>
        <w:t xml:space="preserve">petit à petit les métiers opérationnels. </w:t>
      </w:r>
    </w:p>
    <w:p w:rsidR="00EF1973" w:rsidRPr="00043E2D" w:rsidRDefault="00EF1973" w:rsidP="0039237B">
      <w:pPr>
        <w:spacing w:after="0"/>
        <w:jc w:val="both"/>
        <w:rPr>
          <w:rFonts w:ascii="Tahoma" w:hAnsi="Tahoma" w:cs="Tahoma"/>
          <w:sz w:val="24"/>
          <w:szCs w:val="24"/>
        </w:rPr>
      </w:pPr>
    </w:p>
    <w:p w:rsidR="00EF1973" w:rsidRPr="00043E2D" w:rsidRDefault="00EF1973" w:rsidP="0039237B">
      <w:pPr>
        <w:spacing w:after="0"/>
        <w:jc w:val="both"/>
        <w:rPr>
          <w:rFonts w:ascii="Tahoma" w:hAnsi="Tahoma" w:cs="Tahoma"/>
          <w:sz w:val="24"/>
          <w:szCs w:val="24"/>
        </w:rPr>
      </w:pPr>
    </w:p>
    <w:p w:rsidR="00EF1973" w:rsidRPr="00043E2D" w:rsidRDefault="00EF1973" w:rsidP="0039237B">
      <w:pPr>
        <w:spacing w:after="0"/>
        <w:jc w:val="both"/>
        <w:rPr>
          <w:rFonts w:ascii="Tahoma" w:hAnsi="Tahoma" w:cs="Tahoma"/>
          <w:sz w:val="24"/>
          <w:szCs w:val="24"/>
        </w:rPr>
      </w:pPr>
      <w:r w:rsidRPr="00043E2D">
        <w:rPr>
          <w:rFonts w:ascii="Tahoma" w:hAnsi="Tahoma" w:cs="Tahoma"/>
          <w:sz w:val="24"/>
          <w:szCs w:val="24"/>
        </w:rPr>
        <w:t>Concernant OBS, l’emploi soit stable ou en légère progression dans ces filiales OBS, quand il ne régresse pas en raison d’un taux de départ important (</w:t>
      </w:r>
      <w:proofErr w:type="spellStart"/>
      <w:r w:rsidRPr="00043E2D">
        <w:rPr>
          <w:rFonts w:ascii="Tahoma" w:hAnsi="Tahoma" w:cs="Tahoma"/>
          <w:sz w:val="24"/>
          <w:szCs w:val="24"/>
        </w:rPr>
        <w:t>turn</w:t>
      </w:r>
      <w:proofErr w:type="spellEnd"/>
      <w:r w:rsidR="00FD34D7" w:rsidRPr="00043E2D">
        <w:rPr>
          <w:rFonts w:ascii="Tahoma" w:hAnsi="Tahoma" w:cs="Tahoma"/>
          <w:sz w:val="24"/>
          <w:szCs w:val="24"/>
        </w:rPr>
        <w:t xml:space="preserve"> over). La CGT</w:t>
      </w:r>
      <w:r w:rsidRPr="00043E2D">
        <w:rPr>
          <w:rFonts w:ascii="Tahoma" w:hAnsi="Tahoma" w:cs="Tahoma"/>
          <w:sz w:val="24"/>
          <w:szCs w:val="24"/>
        </w:rPr>
        <w:t xml:space="preserve"> </w:t>
      </w:r>
      <w:r w:rsidR="00FD34D7" w:rsidRPr="00043E2D">
        <w:rPr>
          <w:rFonts w:ascii="Tahoma" w:hAnsi="Tahoma" w:cs="Tahoma"/>
          <w:sz w:val="24"/>
          <w:szCs w:val="24"/>
        </w:rPr>
        <w:t xml:space="preserve">dénonce et combat toute forme de  dumping social, qu’il soit en France ou ailleurs. Comme </w:t>
      </w:r>
      <w:r w:rsidRPr="00043E2D">
        <w:rPr>
          <w:rFonts w:ascii="Tahoma" w:hAnsi="Tahoma" w:cs="Tahoma"/>
          <w:sz w:val="24"/>
          <w:szCs w:val="24"/>
        </w:rPr>
        <w:t>lorsque l’entreprise ne choisit pas le transfert d’activité en filiale en France, elle le fait dans les pays à fort taux d’exploitation (Maurice, Égypte, Tunisie …).</w:t>
      </w:r>
      <w:r w:rsidR="00FD34D7" w:rsidRPr="00043E2D">
        <w:rPr>
          <w:rFonts w:ascii="Tahoma" w:hAnsi="Tahoma" w:cs="Tahoma"/>
          <w:sz w:val="24"/>
          <w:szCs w:val="24"/>
        </w:rPr>
        <w:t xml:space="preserve"> </w:t>
      </w:r>
      <w:r w:rsidRPr="00043E2D">
        <w:rPr>
          <w:rFonts w:ascii="Tahoma" w:hAnsi="Tahoma" w:cs="Tahoma"/>
          <w:sz w:val="24"/>
          <w:szCs w:val="24"/>
        </w:rPr>
        <w:t>Et quand il s’agit de filiales France, la CGT rappelle que leurs conditions sociales s</w:t>
      </w:r>
      <w:r w:rsidR="00FD34D7" w:rsidRPr="00043E2D">
        <w:rPr>
          <w:rFonts w:ascii="Tahoma" w:hAnsi="Tahoma" w:cs="Tahoma"/>
          <w:sz w:val="24"/>
          <w:szCs w:val="24"/>
        </w:rPr>
        <w:t>ont toujours moins favorables (</w:t>
      </w:r>
      <w:r w:rsidRPr="00043E2D">
        <w:rPr>
          <w:rFonts w:ascii="Tahoma" w:hAnsi="Tahoma" w:cs="Tahoma"/>
          <w:sz w:val="24"/>
          <w:szCs w:val="24"/>
        </w:rPr>
        <w:t>GDT, filiale OBS SA, …), car elles ne sont pas sous CCNT, ce que l’entreprise n’ignore pas</w:t>
      </w:r>
      <w:r w:rsidR="00FD34D7" w:rsidRPr="00043E2D">
        <w:rPr>
          <w:rFonts w:ascii="Tahoma" w:hAnsi="Tahoma" w:cs="Tahoma"/>
          <w:sz w:val="24"/>
          <w:szCs w:val="24"/>
        </w:rPr>
        <w:t xml:space="preserve"> puisque cela lui permet de </w:t>
      </w:r>
      <w:proofErr w:type="spellStart"/>
      <w:r w:rsidR="00FD34D7" w:rsidRPr="00043E2D">
        <w:rPr>
          <w:rFonts w:ascii="Tahoma" w:hAnsi="Tahoma" w:cs="Tahoma"/>
          <w:sz w:val="24"/>
          <w:szCs w:val="24"/>
        </w:rPr>
        <w:t>marchandiser</w:t>
      </w:r>
      <w:proofErr w:type="spellEnd"/>
      <w:r w:rsidR="00FD34D7" w:rsidRPr="00043E2D">
        <w:rPr>
          <w:rFonts w:ascii="Tahoma" w:hAnsi="Tahoma" w:cs="Tahoma"/>
          <w:sz w:val="24"/>
          <w:szCs w:val="24"/>
        </w:rPr>
        <w:t xml:space="preserve"> la force au travail l’humain</w:t>
      </w:r>
      <w:r w:rsidRPr="00043E2D">
        <w:rPr>
          <w:rFonts w:ascii="Tahoma" w:hAnsi="Tahoma" w:cs="Tahoma"/>
          <w:sz w:val="24"/>
          <w:szCs w:val="24"/>
        </w:rPr>
        <w:t xml:space="preserve"> </w:t>
      </w:r>
      <w:r w:rsidR="00FD34D7" w:rsidRPr="00043E2D">
        <w:rPr>
          <w:rFonts w:ascii="Tahoma" w:hAnsi="Tahoma" w:cs="Tahoma"/>
          <w:sz w:val="24"/>
          <w:szCs w:val="24"/>
        </w:rPr>
        <w:t>pour faire plus de marge.</w:t>
      </w:r>
    </w:p>
    <w:p w:rsidR="00EF1973" w:rsidRPr="00043E2D" w:rsidRDefault="00EF1973" w:rsidP="0039237B">
      <w:pPr>
        <w:spacing w:after="0"/>
        <w:jc w:val="both"/>
        <w:rPr>
          <w:rFonts w:ascii="Tahoma" w:hAnsi="Tahoma" w:cs="Tahoma"/>
          <w:sz w:val="24"/>
          <w:szCs w:val="24"/>
        </w:rPr>
      </w:pPr>
    </w:p>
    <w:p w:rsidR="00EF1973" w:rsidRPr="00043E2D" w:rsidRDefault="00FD34D7" w:rsidP="0039237B">
      <w:pPr>
        <w:spacing w:after="0"/>
        <w:jc w:val="both"/>
        <w:rPr>
          <w:rFonts w:ascii="Tahoma" w:hAnsi="Tahoma" w:cs="Tahoma"/>
          <w:sz w:val="24"/>
          <w:szCs w:val="24"/>
        </w:rPr>
      </w:pPr>
      <w:r w:rsidRPr="00043E2D">
        <w:rPr>
          <w:rFonts w:ascii="Tahoma" w:hAnsi="Tahoma" w:cs="Tahoma"/>
          <w:sz w:val="24"/>
          <w:szCs w:val="24"/>
        </w:rPr>
        <w:t xml:space="preserve">Le </w:t>
      </w:r>
      <w:r w:rsidR="00EF1973" w:rsidRPr="00043E2D">
        <w:rPr>
          <w:rFonts w:ascii="Tahoma" w:hAnsi="Tahoma" w:cs="Tahoma"/>
          <w:sz w:val="24"/>
          <w:szCs w:val="24"/>
        </w:rPr>
        <w:t xml:space="preserve">PDG </w:t>
      </w:r>
      <w:r w:rsidRPr="00043E2D">
        <w:rPr>
          <w:rFonts w:ascii="Tahoma" w:hAnsi="Tahoma" w:cs="Tahoma"/>
          <w:sz w:val="24"/>
          <w:szCs w:val="24"/>
        </w:rPr>
        <w:t xml:space="preserve">a déclaré </w:t>
      </w:r>
      <w:r w:rsidR="00EF1973" w:rsidRPr="00043E2D">
        <w:rPr>
          <w:rFonts w:ascii="Tahoma" w:hAnsi="Tahoma" w:cs="Tahoma"/>
          <w:sz w:val="24"/>
          <w:szCs w:val="24"/>
        </w:rPr>
        <w:t xml:space="preserve">que le confinement est une « opportunité », on comprend tout le sens quand on sait que </w:t>
      </w:r>
      <w:r w:rsidRPr="00043E2D">
        <w:rPr>
          <w:rFonts w:ascii="Tahoma" w:hAnsi="Tahoma" w:cs="Tahoma"/>
          <w:sz w:val="24"/>
          <w:szCs w:val="24"/>
        </w:rPr>
        <w:t xml:space="preserve">le télétravail ou </w:t>
      </w:r>
      <w:r w:rsidR="00EF1973" w:rsidRPr="00043E2D">
        <w:rPr>
          <w:rFonts w:ascii="Tahoma" w:hAnsi="Tahoma" w:cs="Tahoma"/>
          <w:sz w:val="24"/>
          <w:szCs w:val="24"/>
        </w:rPr>
        <w:t>l’usage du digital a fait un bond de plusieurs années en 1 mois… on comprend surtout que face aux clients via le digital, on n’a plus besoin d’humain mais de l’Intelligence Artificielle</w:t>
      </w:r>
      <w:r w:rsidR="00465990" w:rsidRPr="00043E2D">
        <w:rPr>
          <w:rFonts w:ascii="Tahoma" w:hAnsi="Tahoma" w:cs="Tahoma"/>
          <w:sz w:val="24"/>
          <w:szCs w:val="24"/>
        </w:rPr>
        <w:t>. Plusieurs questions se posent : l’IA pour quoi faire, faciliter la vie des travailleurs ou pour le remplacer ? </w:t>
      </w:r>
      <w:r w:rsidRPr="00043E2D">
        <w:rPr>
          <w:rFonts w:ascii="Tahoma" w:hAnsi="Tahoma" w:cs="Tahoma"/>
          <w:sz w:val="24"/>
          <w:szCs w:val="24"/>
        </w:rPr>
        <w:t>Est-ce réellement une avancée sociale </w:t>
      </w:r>
      <w:r w:rsidR="00465990" w:rsidRPr="00043E2D">
        <w:rPr>
          <w:rFonts w:ascii="Tahoma" w:hAnsi="Tahoma" w:cs="Tahoma"/>
          <w:sz w:val="24"/>
          <w:szCs w:val="24"/>
        </w:rPr>
        <w:t xml:space="preserve">si </w:t>
      </w:r>
      <w:r w:rsidRPr="00043E2D">
        <w:rPr>
          <w:rFonts w:ascii="Tahoma" w:hAnsi="Tahoma" w:cs="Tahoma"/>
          <w:sz w:val="24"/>
          <w:szCs w:val="24"/>
        </w:rPr>
        <w:t>l’</w:t>
      </w:r>
      <w:r w:rsidR="00465990" w:rsidRPr="00043E2D">
        <w:rPr>
          <w:rFonts w:ascii="Tahoma" w:hAnsi="Tahoma" w:cs="Tahoma"/>
          <w:sz w:val="24"/>
          <w:szCs w:val="24"/>
        </w:rPr>
        <w:t xml:space="preserve">emploi va </w:t>
      </w:r>
      <w:r w:rsidRPr="00043E2D">
        <w:rPr>
          <w:rFonts w:ascii="Tahoma" w:hAnsi="Tahoma" w:cs="Tahoma"/>
          <w:sz w:val="24"/>
          <w:szCs w:val="24"/>
        </w:rPr>
        <w:t xml:space="preserve">en </w:t>
      </w:r>
      <w:r w:rsidR="00465990" w:rsidRPr="00043E2D">
        <w:rPr>
          <w:rFonts w:ascii="Tahoma" w:hAnsi="Tahoma" w:cs="Tahoma"/>
          <w:sz w:val="24"/>
          <w:szCs w:val="24"/>
        </w:rPr>
        <w:t xml:space="preserve">pâtir ? </w:t>
      </w:r>
      <w:proofErr w:type="gramStart"/>
      <w:r w:rsidR="00465990" w:rsidRPr="00043E2D">
        <w:rPr>
          <w:rFonts w:ascii="Tahoma" w:hAnsi="Tahoma" w:cs="Tahoma"/>
          <w:sz w:val="24"/>
          <w:szCs w:val="24"/>
        </w:rPr>
        <w:t>entre</w:t>
      </w:r>
      <w:proofErr w:type="gramEnd"/>
      <w:r w:rsidR="00465990" w:rsidRPr="00043E2D">
        <w:rPr>
          <w:rFonts w:ascii="Tahoma" w:hAnsi="Tahoma" w:cs="Tahoma"/>
          <w:sz w:val="24"/>
          <w:szCs w:val="24"/>
        </w:rPr>
        <w:t xml:space="preserve"> vouloir encore plus de marge et améliorer le quotidien des salaries. Quel va être le choix d’Orange ? La CGT a une petite idée et vous ! </w:t>
      </w:r>
    </w:p>
    <w:p w:rsidR="00EF1973" w:rsidRPr="00043E2D" w:rsidRDefault="00EF1973" w:rsidP="0039237B">
      <w:pPr>
        <w:spacing w:after="0"/>
        <w:jc w:val="both"/>
        <w:rPr>
          <w:rFonts w:ascii="Tahoma" w:hAnsi="Tahoma" w:cs="Tahoma"/>
          <w:sz w:val="24"/>
          <w:szCs w:val="24"/>
        </w:rPr>
      </w:pPr>
    </w:p>
    <w:p w:rsidR="00EF1973" w:rsidRPr="00043E2D" w:rsidRDefault="00EF1973" w:rsidP="0039237B">
      <w:pPr>
        <w:spacing w:after="0"/>
        <w:jc w:val="both"/>
        <w:rPr>
          <w:rFonts w:ascii="Tahoma" w:hAnsi="Tahoma" w:cs="Tahoma"/>
          <w:sz w:val="24"/>
          <w:szCs w:val="24"/>
        </w:rPr>
      </w:pPr>
      <w:r w:rsidRPr="00043E2D">
        <w:rPr>
          <w:rFonts w:ascii="Tahoma" w:hAnsi="Tahoma" w:cs="Tahoma"/>
          <w:sz w:val="24"/>
          <w:szCs w:val="24"/>
        </w:rPr>
        <w:t xml:space="preserve">Pour conclure cette intervention, la CGT </w:t>
      </w:r>
      <w:r w:rsidR="00574725" w:rsidRPr="00043E2D">
        <w:rPr>
          <w:rFonts w:ascii="Tahoma" w:hAnsi="Tahoma" w:cs="Tahoma"/>
          <w:sz w:val="24"/>
          <w:szCs w:val="24"/>
        </w:rPr>
        <w:t xml:space="preserve">s’indigne de </w:t>
      </w:r>
      <w:r w:rsidRPr="00043E2D">
        <w:rPr>
          <w:rFonts w:ascii="Tahoma" w:hAnsi="Tahoma" w:cs="Tahoma"/>
          <w:sz w:val="24"/>
          <w:szCs w:val="24"/>
        </w:rPr>
        <w:t>constater que les année</w:t>
      </w:r>
      <w:r w:rsidR="001B0FA2" w:rsidRPr="00043E2D">
        <w:rPr>
          <w:rFonts w:ascii="Tahoma" w:hAnsi="Tahoma" w:cs="Tahoma"/>
          <w:sz w:val="24"/>
          <w:szCs w:val="24"/>
        </w:rPr>
        <w:t>s se suivent et se ressemblent. L</w:t>
      </w:r>
      <w:r w:rsidR="00574725" w:rsidRPr="00043E2D">
        <w:rPr>
          <w:rFonts w:ascii="Tahoma" w:hAnsi="Tahoma" w:cs="Tahoma"/>
          <w:sz w:val="24"/>
          <w:szCs w:val="24"/>
        </w:rPr>
        <w:t xml:space="preserve">a direction poursuit méthodiquement sa politique de destructions d’emploi qui en l’espace de deux ans à détruit 7 963 emploi. Si cela n’est pas un plan social déguisé qu’est-ce donc ? </w:t>
      </w:r>
      <w:r w:rsidRPr="00043E2D">
        <w:rPr>
          <w:rFonts w:ascii="Tahoma" w:hAnsi="Tahoma" w:cs="Tahoma"/>
          <w:sz w:val="24"/>
          <w:szCs w:val="24"/>
        </w:rPr>
        <w:t>Orange, grande entreprise française, par sa politique sur l’emploi et les qualifications ne souhaite plus être perçue comme entreprise citoyenne en soutenant de façon pérenne et solidaire l’emploi en France, surtout en cette triste période de crise sanitaire et économique notamment pour certaines PME. Crise ou pas crise, Orange poursuit son unique objectif : poursuivre en accélérant sa transformation en machine à cash pour satisfaire encore et toujours plus l’appétit insatiable des marchés financiers.</w:t>
      </w:r>
    </w:p>
    <w:p w:rsidR="00574725" w:rsidRPr="00043E2D" w:rsidRDefault="00574725" w:rsidP="00574725">
      <w:pPr>
        <w:spacing w:after="0"/>
        <w:jc w:val="both"/>
        <w:rPr>
          <w:rFonts w:ascii="Tahoma" w:hAnsi="Tahoma" w:cs="Tahoma"/>
          <w:sz w:val="24"/>
          <w:szCs w:val="24"/>
        </w:rPr>
      </w:pPr>
      <w:r w:rsidRPr="00043E2D">
        <w:rPr>
          <w:rFonts w:ascii="Tahoma" w:hAnsi="Tahoma" w:cs="Tahoma"/>
          <w:sz w:val="24"/>
          <w:szCs w:val="24"/>
        </w:rPr>
        <w:t xml:space="preserve">La CGT </w:t>
      </w:r>
      <w:r w:rsidR="00126362" w:rsidRPr="00043E2D">
        <w:rPr>
          <w:rFonts w:ascii="Tahoma" w:hAnsi="Tahoma" w:cs="Tahoma"/>
          <w:sz w:val="24"/>
          <w:szCs w:val="24"/>
        </w:rPr>
        <w:t xml:space="preserve">tire la sonnette d’alarme. Elle </w:t>
      </w:r>
      <w:r w:rsidRPr="00043E2D">
        <w:rPr>
          <w:rFonts w:ascii="Tahoma" w:hAnsi="Tahoma" w:cs="Tahoma"/>
          <w:sz w:val="24"/>
          <w:szCs w:val="24"/>
        </w:rPr>
        <w:t>exige que des recrutements complémentaires soient faits rapidement en France, au vue de l’hémorragie. La CGT rappelle une fois de plus au sein de cette instance l’urgence de se renforcer pour permettre la survie des collectifs de travail ainsi que le sentiment du travail bien fait. Ne pas le faire urgemment c’est mettre la santé morale et physique des salariés en danger.</w:t>
      </w:r>
    </w:p>
    <w:p w:rsidR="00574725" w:rsidRPr="00043E2D" w:rsidRDefault="00574725" w:rsidP="00574725">
      <w:pPr>
        <w:spacing w:after="0"/>
        <w:jc w:val="both"/>
        <w:rPr>
          <w:rFonts w:ascii="Tahoma" w:hAnsi="Tahoma" w:cs="Tahoma"/>
          <w:sz w:val="24"/>
          <w:szCs w:val="24"/>
        </w:rPr>
      </w:pPr>
      <w:r w:rsidRPr="00043E2D">
        <w:rPr>
          <w:rFonts w:ascii="Tahoma" w:hAnsi="Tahoma" w:cs="Tahoma"/>
          <w:sz w:val="24"/>
          <w:szCs w:val="24"/>
        </w:rPr>
        <w:t>La CGT exige que des recrutements complémentaires soient faits rapidement en France, sur les unités prioritaires de par leurs départs massifs. En effet, 89,5% de la baisse des ETPCDI ont été réalisés sur le périmètre D’Orange France.</w:t>
      </w:r>
    </w:p>
    <w:p w:rsidR="00574725" w:rsidRPr="00043E2D" w:rsidRDefault="00574725" w:rsidP="00574725">
      <w:pPr>
        <w:spacing w:after="0"/>
        <w:jc w:val="both"/>
        <w:rPr>
          <w:rFonts w:ascii="Tahoma" w:hAnsi="Tahoma" w:cs="Tahoma"/>
          <w:sz w:val="24"/>
          <w:szCs w:val="24"/>
        </w:rPr>
      </w:pPr>
      <w:r w:rsidRPr="00043E2D">
        <w:rPr>
          <w:rFonts w:ascii="Tahoma" w:hAnsi="Tahoma" w:cs="Tahoma"/>
          <w:sz w:val="24"/>
          <w:szCs w:val="24"/>
        </w:rPr>
        <w:t>La CGT ne cautionnera jamais une part de sous-traitance aussi élevée de ses activités au détriment de l’emploi en interne.</w:t>
      </w:r>
    </w:p>
    <w:p w:rsidR="00574725" w:rsidRPr="00043E2D" w:rsidRDefault="00574725" w:rsidP="00574725">
      <w:pPr>
        <w:spacing w:after="0"/>
        <w:jc w:val="both"/>
        <w:rPr>
          <w:rFonts w:ascii="Tahoma" w:hAnsi="Tahoma" w:cs="Tahoma"/>
          <w:sz w:val="24"/>
          <w:szCs w:val="24"/>
        </w:rPr>
      </w:pPr>
      <w:r w:rsidRPr="00043E2D">
        <w:rPr>
          <w:rFonts w:ascii="Tahoma" w:hAnsi="Tahoma" w:cs="Tahoma"/>
          <w:sz w:val="24"/>
          <w:szCs w:val="24"/>
        </w:rPr>
        <w:t>Les activités doivent être ré internalisées et les recrutements nécessaires réalisés notamment en proposant nos emplois aux personnels /s traitants qui souhaitent intégrer le groupe.</w:t>
      </w:r>
    </w:p>
    <w:p w:rsidR="00EE167B" w:rsidRPr="00043E2D" w:rsidRDefault="00EE167B" w:rsidP="0039237B">
      <w:pPr>
        <w:spacing w:after="0"/>
        <w:jc w:val="both"/>
        <w:rPr>
          <w:rFonts w:ascii="Tahoma" w:hAnsi="Tahoma" w:cs="Tahoma"/>
          <w:sz w:val="24"/>
          <w:szCs w:val="24"/>
        </w:rPr>
      </w:pPr>
    </w:p>
    <w:sectPr w:rsidR="00EE167B" w:rsidRPr="00043E2D" w:rsidSect="00EF1973">
      <w:headerReference w:type="default" r:id="rId9"/>
      <w:footerReference w:type="default" r:id="rId10"/>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1E47" w:rsidRDefault="00761E47" w:rsidP="00EF1973">
      <w:pPr>
        <w:spacing w:after="0" w:line="240" w:lineRule="auto"/>
      </w:pPr>
      <w:r>
        <w:separator/>
      </w:r>
    </w:p>
  </w:endnote>
  <w:endnote w:type="continuationSeparator" w:id="0">
    <w:p w:rsidR="00761E47" w:rsidRDefault="00761E47" w:rsidP="00EF19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Neue">
    <w:altName w:val="Helvetica 75 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Bold">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973" w:rsidRDefault="00EF1973" w:rsidP="00EF1973">
    <w:pPr>
      <w:spacing w:after="0" w:line="240" w:lineRule="auto"/>
      <w:ind w:left="-284" w:right="-284"/>
      <w:jc w:val="center"/>
      <w:rPr>
        <w:rFonts w:ascii="Arial" w:hAnsi="Arial" w:cs="Arial"/>
        <w:b/>
        <w:sz w:val="16"/>
      </w:rPr>
    </w:pPr>
    <w:r>
      <w:rPr>
        <w:rFonts w:ascii="Arial" w:hAnsi="Arial" w:cs="Arial"/>
        <w:b/>
        <w:color w:val="FF0000"/>
        <w:sz w:val="16"/>
      </w:rPr>
      <w:t>F</w:t>
    </w:r>
    <w:r>
      <w:rPr>
        <w:rFonts w:ascii="Arial" w:hAnsi="Arial" w:cs="Arial"/>
        <w:b/>
        <w:sz w:val="16"/>
      </w:rPr>
      <w:t xml:space="preserve">édération nationale des </w:t>
    </w:r>
    <w:proofErr w:type="spellStart"/>
    <w:r>
      <w:rPr>
        <w:rFonts w:ascii="Arial" w:hAnsi="Arial" w:cs="Arial"/>
        <w:b/>
        <w:sz w:val="16"/>
      </w:rPr>
      <w:t>salarié·e·s</w:t>
    </w:r>
    <w:proofErr w:type="spellEnd"/>
    <w:r>
      <w:rPr>
        <w:rFonts w:ascii="Arial" w:hAnsi="Arial" w:cs="Arial"/>
        <w:b/>
        <w:sz w:val="16"/>
      </w:rPr>
      <w:t xml:space="preserve"> du secteur des </w:t>
    </w:r>
    <w:r>
      <w:rPr>
        <w:rFonts w:ascii="Arial" w:hAnsi="Arial" w:cs="Arial"/>
        <w:b/>
        <w:color w:val="FF0000"/>
        <w:sz w:val="16"/>
      </w:rPr>
      <w:t>A</w:t>
    </w:r>
    <w:r>
      <w:rPr>
        <w:rFonts w:ascii="Arial" w:hAnsi="Arial" w:cs="Arial"/>
        <w:b/>
        <w:sz w:val="16"/>
      </w:rPr>
      <w:t xml:space="preserve">ctivités </w:t>
    </w:r>
    <w:r>
      <w:rPr>
        <w:rFonts w:ascii="Arial" w:hAnsi="Arial" w:cs="Arial"/>
        <w:b/>
        <w:color w:val="FF0000"/>
        <w:sz w:val="16"/>
      </w:rPr>
      <w:t>P</w:t>
    </w:r>
    <w:r>
      <w:rPr>
        <w:rFonts w:ascii="Arial" w:hAnsi="Arial" w:cs="Arial"/>
        <w:b/>
        <w:sz w:val="16"/>
      </w:rPr>
      <w:t xml:space="preserve">ostales et de </w:t>
    </w:r>
    <w:r>
      <w:rPr>
        <w:rFonts w:ascii="Arial" w:hAnsi="Arial" w:cs="Arial"/>
        <w:b/>
        <w:color w:val="FF0000"/>
        <w:sz w:val="16"/>
      </w:rPr>
      <w:t>T</w:t>
    </w:r>
    <w:r>
      <w:rPr>
        <w:rFonts w:ascii="Arial" w:hAnsi="Arial" w:cs="Arial"/>
        <w:b/>
        <w:sz w:val="16"/>
      </w:rPr>
      <w:t xml:space="preserve">élécommunications </w:t>
    </w:r>
    <w:r>
      <w:rPr>
        <w:rFonts w:ascii="Arial" w:hAnsi="Arial" w:cs="Arial"/>
        <w:b/>
        <w:color w:val="FF0000"/>
        <w:sz w:val="16"/>
      </w:rPr>
      <w:t>CGT</w:t>
    </w:r>
  </w:p>
  <w:p w:rsidR="00EF1973" w:rsidRDefault="00EF1973" w:rsidP="00EF1973">
    <w:pPr>
      <w:spacing w:after="0" w:line="240" w:lineRule="auto"/>
      <w:ind w:left="-284" w:right="-284"/>
      <w:jc w:val="center"/>
      <w:rPr>
        <w:rFonts w:ascii="Arial" w:hAnsi="Arial" w:cs="Arial"/>
        <w:sz w:val="16"/>
      </w:rPr>
    </w:pPr>
    <w:r>
      <w:rPr>
        <w:rFonts w:ascii="Arial" w:hAnsi="Arial" w:cs="Arial"/>
        <w:sz w:val="16"/>
      </w:rPr>
      <w:t xml:space="preserve">263, rue de Paris - Case 545 - 93515 Montreuil Cedex - </w:t>
    </w:r>
    <w:r>
      <w:rPr>
        <w:rFonts w:ascii="Arial" w:hAnsi="Arial" w:cs="Arial"/>
        <w:sz w:val="16"/>
      </w:rPr>
      <w:sym w:font="Wingdings" w:char="F029"/>
    </w:r>
    <w:r>
      <w:rPr>
        <w:rFonts w:ascii="Arial" w:hAnsi="Arial" w:cs="Arial"/>
        <w:sz w:val="16"/>
      </w:rPr>
      <w:t xml:space="preserve"> : 01 48 18 54 00 - Fax : 01 48 59 25 22 - C.C.P. Paris 20376 D</w:t>
    </w:r>
  </w:p>
  <w:p w:rsidR="00EF1973" w:rsidRDefault="00EF1973" w:rsidP="00EF1973">
    <w:pPr>
      <w:spacing w:after="0" w:line="240" w:lineRule="auto"/>
      <w:ind w:left="-284" w:right="-284"/>
      <w:jc w:val="center"/>
      <w:rPr>
        <w:lang w:val="de-DE"/>
      </w:rPr>
    </w:pPr>
    <w:r>
      <w:sym w:font="Wingdings" w:char="F03A"/>
    </w:r>
    <w:r>
      <w:t xml:space="preserve">: </w:t>
    </w:r>
    <w:hyperlink r:id="rId1" w:history="1">
      <w:r>
        <w:rPr>
          <w:rStyle w:val="Lienhypertexte"/>
          <w:rFonts w:ascii="Arial" w:hAnsi="Arial" w:cs="Arial"/>
          <w:sz w:val="16"/>
          <w:lang w:val="de-DE"/>
        </w:rPr>
        <w:t>https://www.cgtfapt-orange.fr/</w:t>
      </w:r>
    </w:hyperlink>
    <w:r>
      <w:rPr>
        <w:rStyle w:val="Lienhypertexte"/>
        <w:rFonts w:ascii="Arial" w:hAnsi="Arial" w:cs="Arial"/>
        <w:sz w:val="16"/>
        <w:lang w:val="de-DE"/>
      </w:rPr>
      <w:t xml:space="preserve">  </w:t>
    </w:r>
    <w:r>
      <w:rPr>
        <w:rFonts w:ascii="Arial" w:hAnsi="Arial" w:cs="Arial"/>
        <w:b/>
        <w:sz w:val="16"/>
        <w:lang w:val="de-DE"/>
      </w:rPr>
      <w:t>-</w:t>
    </w:r>
    <w:r>
      <w:rPr>
        <w:rFonts w:ascii="Arial" w:hAnsi="Arial" w:cs="Arial"/>
        <w:sz w:val="16"/>
        <w:lang w:val="de-DE"/>
      </w:rPr>
      <w:t xml:space="preserve">  </w:t>
    </w:r>
    <w:r>
      <w:rPr>
        <w:rFonts w:ascii="Arial" w:hAnsi="Arial" w:cs="Arial"/>
        <w:sz w:val="16"/>
        <w:lang w:val="de-DE"/>
      </w:rPr>
      <w:sym w:font="Wingdings" w:char="F02A"/>
    </w:r>
    <w:r>
      <w:rPr>
        <w:rFonts w:ascii="Arial" w:hAnsi="Arial" w:cs="Arial"/>
        <w:sz w:val="16"/>
        <w:lang w:val="de-DE"/>
      </w:rPr>
      <w:t xml:space="preserve"> : </w:t>
    </w:r>
    <w:hyperlink r:id="rId2" w:history="1">
      <w:r>
        <w:rPr>
          <w:rStyle w:val="Lienhypertexte"/>
          <w:rFonts w:ascii="Arial" w:hAnsi="Arial" w:cs="Arial"/>
          <w:sz w:val="16"/>
          <w:lang w:val="de-DE"/>
        </w:rPr>
        <w:t>fede@cgt-</w:t>
      </w:r>
      <w:r>
        <w:rPr>
          <w:rStyle w:val="Lienhypertexte"/>
          <w:sz w:val="16"/>
          <w:lang w:val="de-DE"/>
        </w:rPr>
        <w:t>fapt</w:t>
      </w:r>
      <w:r>
        <w:rPr>
          <w:rStyle w:val="Lienhypertexte"/>
          <w:rFonts w:ascii="Arial" w:hAnsi="Arial" w:cs="Arial"/>
          <w:sz w:val="16"/>
          <w:lang w:val="de-DE"/>
        </w:rPr>
        <w:t>.fr</w:t>
      </w:r>
    </w:hyperlink>
  </w:p>
  <w:p w:rsidR="00EF1973" w:rsidRPr="00EF1973" w:rsidRDefault="00EF1973">
    <w:pPr>
      <w:pStyle w:val="Pieddepage"/>
      <w:rPr>
        <w:lang w:val="de-D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1E47" w:rsidRDefault="00761E47" w:rsidP="00EF1973">
      <w:pPr>
        <w:spacing w:after="0" w:line="240" w:lineRule="auto"/>
      </w:pPr>
      <w:r>
        <w:separator/>
      </w:r>
    </w:p>
  </w:footnote>
  <w:footnote w:type="continuationSeparator" w:id="0">
    <w:p w:rsidR="00761E47" w:rsidRDefault="00761E47" w:rsidP="00EF19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973" w:rsidRDefault="00EF1973" w:rsidP="00EF1973">
    <w:pPr>
      <w:autoSpaceDE w:val="0"/>
      <w:autoSpaceDN w:val="0"/>
      <w:adjustRightInd w:val="0"/>
      <w:spacing w:after="0" w:line="240" w:lineRule="auto"/>
      <w:jc w:val="center"/>
      <w:rPr>
        <w:rFonts w:ascii="Times New Roman,Bold" w:hAnsi="Times New Roman,Bold" w:cs="Times New Roman,Bold"/>
        <w:b/>
        <w:bCs/>
        <w:color w:val="000081"/>
        <w:sz w:val="24"/>
        <w:szCs w:val="24"/>
      </w:rPr>
    </w:pPr>
    <w:r>
      <w:rPr>
        <w:rFonts w:ascii="Times New Roman,Bold" w:hAnsi="Times New Roman,Bold" w:cs="Times New Roman,Bold"/>
        <w:b/>
        <w:bCs/>
        <w:color w:val="000081"/>
        <w:sz w:val="24"/>
        <w:szCs w:val="24"/>
      </w:rPr>
      <w:t xml:space="preserve">La CGT - </w:t>
    </w:r>
    <w:r>
      <w:rPr>
        <w:rFonts w:ascii="Times New Roman,Bold" w:hAnsi="Times New Roman,Bold" w:cs="Times New Roman,Bold"/>
        <w:b/>
        <w:bCs/>
        <w:color w:val="FF0000"/>
        <w:sz w:val="24"/>
        <w:szCs w:val="24"/>
      </w:rPr>
      <w:t>F</w:t>
    </w:r>
    <w:r>
      <w:rPr>
        <w:rFonts w:ascii="Times New Roman,Bold" w:hAnsi="Times New Roman,Bold" w:cs="Times New Roman,Bold"/>
        <w:b/>
        <w:bCs/>
        <w:color w:val="000081"/>
        <w:sz w:val="24"/>
        <w:szCs w:val="24"/>
      </w:rPr>
      <w:t xml:space="preserve">édération des </w:t>
    </w:r>
    <w:r>
      <w:rPr>
        <w:rFonts w:ascii="Times New Roman,Bold" w:hAnsi="Times New Roman,Bold" w:cs="Times New Roman,Bold"/>
        <w:b/>
        <w:bCs/>
        <w:color w:val="FF0000"/>
        <w:sz w:val="24"/>
        <w:szCs w:val="24"/>
      </w:rPr>
      <w:t>A</w:t>
    </w:r>
    <w:r>
      <w:rPr>
        <w:rFonts w:ascii="Times New Roman,Bold" w:hAnsi="Times New Roman,Bold" w:cs="Times New Roman,Bold"/>
        <w:b/>
        <w:bCs/>
        <w:color w:val="000081"/>
        <w:sz w:val="24"/>
        <w:szCs w:val="24"/>
      </w:rPr>
      <w:t xml:space="preserve">ctivités </w:t>
    </w:r>
    <w:r>
      <w:rPr>
        <w:rFonts w:ascii="Times New Roman,Bold" w:hAnsi="Times New Roman,Bold" w:cs="Times New Roman,Bold"/>
        <w:b/>
        <w:bCs/>
        <w:color w:val="FF0000"/>
        <w:sz w:val="24"/>
        <w:szCs w:val="24"/>
      </w:rPr>
      <w:t>P</w:t>
    </w:r>
    <w:r>
      <w:rPr>
        <w:rFonts w:ascii="Times New Roman,Bold" w:hAnsi="Times New Roman,Bold" w:cs="Times New Roman,Bold"/>
        <w:b/>
        <w:bCs/>
        <w:color w:val="000081"/>
        <w:sz w:val="24"/>
        <w:szCs w:val="24"/>
      </w:rPr>
      <w:t xml:space="preserve">ostales et des </w:t>
    </w:r>
    <w:r>
      <w:rPr>
        <w:rFonts w:ascii="Times New Roman,Bold" w:hAnsi="Times New Roman,Bold" w:cs="Times New Roman,Bold"/>
        <w:b/>
        <w:bCs/>
        <w:color w:val="FF0000"/>
        <w:sz w:val="24"/>
        <w:szCs w:val="24"/>
      </w:rPr>
      <w:t>T</w:t>
    </w:r>
    <w:r>
      <w:rPr>
        <w:rFonts w:ascii="Times New Roman,Bold" w:hAnsi="Times New Roman,Bold" w:cs="Times New Roman,Bold"/>
        <w:b/>
        <w:bCs/>
        <w:color w:val="000081"/>
        <w:sz w:val="24"/>
        <w:szCs w:val="24"/>
      </w:rPr>
      <w:t>élécommunications</w:t>
    </w:r>
  </w:p>
  <w:p w:rsidR="00EF1973" w:rsidRDefault="00EF1973" w:rsidP="00EF1973">
    <w:pPr>
      <w:pStyle w:val="En-tte"/>
    </w:pPr>
  </w:p>
  <w:p w:rsidR="00EF1973" w:rsidRDefault="00EF1973">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26DB8"/>
    <w:multiLevelType w:val="hybridMultilevel"/>
    <w:tmpl w:val="D33E6D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71F17DF"/>
    <w:multiLevelType w:val="hybridMultilevel"/>
    <w:tmpl w:val="0DD61C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F1973"/>
    <w:rsid w:val="00043E2D"/>
    <w:rsid w:val="000F490C"/>
    <w:rsid w:val="00126362"/>
    <w:rsid w:val="001B0FA2"/>
    <w:rsid w:val="001B7F06"/>
    <w:rsid w:val="00207010"/>
    <w:rsid w:val="00384068"/>
    <w:rsid w:val="00387E52"/>
    <w:rsid w:val="0039237B"/>
    <w:rsid w:val="003A1225"/>
    <w:rsid w:val="00465990"/>
    <w:rsid w:val="00566423"/>
    <w:rsid w:val="00574725"/>
    <w:rsid w:val="005B753B"/>
    <w:rsid w:val="00761612"/>
    <w:rsid w:val="00761E47"/>
    <w:rsid w:val="00797428"/>
    <w:rsid w:val="008131F5"/>
    <w:rsid w:val="0089770F"/>
    <w:rsid w:val="008C4774"/>
    <w:rsid w:val="00942E40"/>
    <w:rsid w:val="00976079"/>
    <w:rsid w:val="009A1717"/>
    <w:rsid w:val="00AC379B"/>
    <w:rsid w:val="00BA3795"/>
    <w:rsid w:val="00BC58FA"/>
    <w:rsid w:val="00C373F0"/>
    <w:rsid w:val="00CF129A"/>
    <w:rsid w:val="00EE167B"/>
    <w:rsid w:val="00EF1973"/>
    <w:rsid w:val="00FD34D7"/>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2E4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EF1973"/>
    <w:pPr>
      <w:spacing w:after="0" w:line="240" w:lineRule="auto"/>
    </w:pPr>
  </w:style>
  <w:style w:type="character" w:styleId="lev">
    <w:name w:val="Strong"/>
    <w:basedOn w:val="Policepardfaut"/>
    <w:uiPriority w:val="22"/>
    <w:qFormat/>
    <w:rsid w:val="00EF1973"/>
    <w:rPr>
      <w:b/>
      <w:bCs/>
    </w:rPr>
  </w:style>
  <w:style w:type="paragraph" w:styleId="Paragraphedeliste">
    <w:name w:val="List Paragraph"/>
    <w:basedOn w:val="Normal"/>
    <w:uiPriority w:val="34"/>
    <w:qFormat/>
    <w:rsid w:val="00EF1973"/>
    <w:pPr>
      <w:ind w:left="720"/>
      <w:contextualSpacing/>
    </w:pPr>
  </w:style>
  <w:style w:type="paragraph" w:styleId="En-tte">
    <w:name w:val="header"/>
    <w:basedOn w:val="Normal"/>
    <w:link w:val="En-tteCar"/>
    <w:uiPriority w:val="99"/>
    <w:unhideWhenUsed/>
    <w:rsid w:val="00EF1973"/>
    <w:pPr>
      <w:tabs>
        <w:tab w:val="center" w:pos="4536"/>
        <w:tab w:val="right" w:pos="9072"/>
      </w:tabs>
      <w:spacing w:after="0" w:line="240" w:lineRule="auto"/>
    </w:pPr>
  </w:style>
  <w:style w:type="character" w:customStyle="1" w:styleId="En-tteCar">
    <w:name w:val="En-tête Car"/>
    <w:basedOn w:val="Policepardfaut"/>
    <w:link w:val="En-tte"/>
    <w:uiPriority w:val="99"/>
    <w:rsid w:val="00EF1973"/>
  </w:style>
  <w:style w:type="paragraph" w:styleId="Pieddepage">
    <w:name w:val="footer"/>
    <w:basedOn w:val="Normal"/>
    <w:link w:val="PieddepageCar"/>
    <w:uiPriority w:val="99"/>
    <w:unhideWhenUsed/>
    <w:rsid w:val="00EF197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F1973"/>
  </w:style>
  <w:style w:type="character" w:styleId="Lienhypertexte">
    <w:name w:val="Hyperlink"/>
    <w:semiHidden/>
    <w:unhideWhenUsed/>
    <w:rsid w:val="00EF1973"/>
    <w:rPr>
      <w:color w:val="0000FF"/>
      <w:u w:val="single"/>
    </w:rPr>
  </w:style>
  <w:style w:type="paragraph" w:customStyle="1" w:styleId="Default">
    <w:name w:val="Default"/>
    <w:rsid w:val="00EF1973"/>
    <w:pPr>
      <w:autoSpaceDE w:val="0"/>
      <w:autoSpaceDN w:val="0"/>
      <w:adjustRightInd w:val="0"/>
      <w:spacing w:after="0" w:line="240" w:lineRule="auto"/>
    </w:pPr>
    <w:rPr>
      <w:rFonts w:ascii="Helvetica Neue" w:hAnsi="Helvetica Neue" w:cs="Helvetica Neue"/>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EF1973"/>
    <w:pPr>
      <w:spacing w:after="0" w:line="240" w:lineRule="auto"/>
    </w:pPr>
  </w:style>
  <w:style w:type="character" w:styleId="lev">
    <w:name w:val="Strong"/>
    <w:basedOn w:val="Policepardfaut"/>
    <w:uiPriority w:val="22"/>
    <w:qFormat/>
    <w:rsid w:val="00EF1973"/>
    <w:rPr>
      <w:b/>
      <w:bCs/>
    </w:rPr>
  </w:style>
  <w:style w:type="paragraph" w:styleId="Paragraphedeliste">
    <w:name w:val="List Paragraph"/>
    <w:basedOn w:val="Normal"/>
    <w:uiPriority w:val="34"/>
    <w:qFormat/>
    <w:rsid w:val="00EF1973"/>
    <w:pPr>
      <w:ind w:left="720"/>
      <w:contextualSpacing/>
    </w:pPr>
  </w:style>
  <w:style w:type="paragraph" w:styleId="En-tte">
    <w:name w:val="header"/>
    <w:basedOn w:val="Normal"/>
    <w:link w:val="En-tteCar"/>
    <w:uiPriority w:val="99"/>
    <w:unhideWhenUsed/>
    <w:rsid w:val="00EF1973"/>
    <w:pPr>
      <w:tabs>
        <w:tab w:val="center" w:pos="4536"/>
        <w:tab w:val="right" w:pos="9072"/>
      </w:tabs>
      <w:spacing w:after="0" w:line="240" w:lineRule="auto"/>
    </w:pPr>
  </w:style>
  <w:style w:type="character" w:customStyle="1" w:styleId="En-tteCar">
    <w:name w:val="En-tête Car"/>
    <w:basedOn w:val="Policepardfaut"/>
    <w:link w:val="En-tte"/>
    <w:uiPriority w:val="99"/>
    <w:rsid w:val="00EF1973"/>
  </w:style>
  <w:style w:type="paragraph" w:styleId="Pieddepage">
    <w:name w:val="footer"/>
    <w:basedOn w:val="Normal"/>
    <w:link w:val="PieddepageCar"/>
    <w:uiPriority w:val="99"/>
    <w:unhideWhenUsed/>
    <w:rsid w:val="00EF197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F1973"/>
  </w:style>
  <w:style w:type="character" w:styleId="Lienhypertexte">
    <w:name w:val="Hyperlink"/>
    <w:semiHidden/>
    <w:unhideWhenUsed/>
    <w:rsid w:val="00EF1973"/>
    <w:rPr>
      <w:color w:val="0000FF"/>
      <w:u w:val="single"/>
    </w:rPr>
  </w:style>
  <w:style w:type="paragraph" w:customStyle="1" w:styleId="Default">
    <w:name w:val="Default"/>
    <w:rsid w:val="00EF1973"/>
    <w:pPr>
      <w:autoSpaceDE w:val="0"/>
      <w:autoSpaceDN w:val="0"/>
      <w:adjustRightInd w:val="0"/>
      <w:spacing w:after="0" w:line="240" w:lineRule="auto"/>
    </w:pPr>
    <w:rPr>
      <w:rFonts w:ascii="Helvetica Neue" w:hAnsi="Helvetica Neue" w:cs="Helvetica Neu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fede@cgt-fapt.fr" TargetMode="External"/><Relationship Id="rId1" Type="http://schemas.openxmlformats.org/officeDocument/2006/relationships/hyperlink" Target="https://www.cgtfapt-orang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1635</Words>
  <Characters>8998</Characters>
  <Application>Microsoft Office Word</Application>
  <DocSecurity>4</DocSecurity>
  <Lines>74</Lines>
  <Paragraphs>21</Paragraphs>
  <ScaleCrop>false</ScaleCrop>
  <HeadingPairs>
    <vt:vector size="2" baseType="variant">
      <vt:variant>
        <vt:lpstr>Titre</vt:lpstr>
      </vt:variant>
      <vt:variant>
        <vt:i4>1</vt:i4>
      </vt:variant>
    </vt:vector>
  </HeadingPairs>
  <TitlesOfParts>
    <vt:vector size="1" baseType="lpstr">
      <vt:lpstr/>
    </vt:vector>
  </TitlesOfParts>
  <Company>ORANGE FT Group</Company>
  <LinksUpToDate>false</LinksUpToDate>
  <CharactersWithSpaces>10612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Nora Barcham</dc:creator>
  <cp:lastModifiedBy>LONDOT Thierry</cp:lastModifiedBy>
  <cp:revision>2</cp:revision>
  <dcterms:created xsi:type="dcterms:W3CDTF">2020-07-03T13:43:00Z</dcterms:created>
  <dcterms:modified xsi:type="dcterms:W3CDTF">2020-07-03T13:43:00Z</dcterms:modified>
</cp:coreProperties>
</file>