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59" w:rsidRDefault="00D27759" w:rsidP="00D27759">
      <w:pPr>
        <w:spacing w:after="0"/>
        <w:jc w:val="center"/>
        <w:rPr>
          <w:rFonts w:ascii="Felix Titling" w:hAnsi="Felix Titling" w:cs="FrankRuehl"/>
          <w:b/>
          <w:noProof/>
          <w:sz w:val="52"/>
          <w:szCs w:val="52"/>
          <w:lang w:eastAsia="fr-FR"/>
        </w:rPr>
      </w:pPr>
      <w:r>
        <w:rPr>
          <w:noProof/>
        </w:rPr>
        <w:pict>
          <v:shapetype id="_x0000_t202" coordsize="21600,21600" o:spt="202" path="m,l,21600r21600,l21600,xe">
            <v:stroke joinstyle="miter"/>
            <v:path gradientshapeok="t" o:connecttype="rect"/>
          </v:shapetype>
          <v:shape id="Zone de texte 2" o:spid="_x0000_s1035" type="#_x0000_t202" style="position:absolute;left:0;text-align:left;margin-left:3in;margin-top:21.4pt;width:288.4pt;height:55.5pt;z-index:25167257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U6LAIAAFIEAAAOAAAAZHJzL2Uyb0RvYy54bWysVE2P0zAQvSPxHyzfadLQbrtR09XSpQhp&#10;+ZAWLtwc22ksbE+w3Sa7v56x05ZqQRwQOVgez/h55r2ZrG4Go8lBOq/AVnQ6ySmRloNQdlfRr1+2&#10;r5aU+MCsYBqsrOij9PRm/fLFqu9KWUALWkhHEMT6su8q2obQlVnmeSsN8xPopEVnA86wgKbbZcKx&#10;HtGNzoo8v8p6cKJzwKX3eHo3Ouk64TeN5OFT03gZiK4o5hbS6tJaxzVbr1i5c6xrFT+mwf4hC8OU&#10;xUfPUHcsMLJ36jcoo7gDD02YcDAZNI3iMtWA1UzzZ9U8tKyTqRYkx3dnmvz/g+UfD58dUaKir/MF&#10;JZYZFOkbSkWEJEEOQZIiktR3vsTYhw6jw/AGBhQ7Fey7e+DfPbGwaZndyVvnoG8lE5jkNN7MLq6O&#10;OD6C1P0HEPgW2wdIQEPjTGQQOSGIjmI9ngXCPAjHw2J+VRTFnBKOvkU+W86TghkrT7c758M7CYbE&#10;TUUdNkBCZ4d7H2I2rDyFxMc8aCW2SutkuF290Y4cGDbLNn2pgGdh2pK+otdzzOPvEHn6/gRhVMCu&#10;18pUdHkOYmWk7a0VqScDU3rcY8raHnmM1I0khqEekm6zkzw1iEck1sHY5DiUuGnBPVHSY4NX1P/Y&#10;Mycp0e8tinM9nc3iRCRjNl8UaLhLT33pYZYjVEUDJeN2E9IURQYs3KKIjUr8RrXHTI4pY+Mm2o9D&#10;Fifj0k5Rv34F658AAAD//wMAUEsDBBQABgAIAAAAIQAAR2T+4AAAAAsBAAAPAAAAZHJzL2Rvd25y&#10;ZXYueG1sTI/BTsMwEETvSPyDtUhcELVpm9CEOBVCAsEN2gqubuwmEfY62G4a/p7lBLcdzdPsTLWe&#10;nGWjCbH3KOFmJoAZbLzusZWw2z5er4DFpFAr69FI+DYR1vX5WaVK7U/4ZsZNahmFYCyVhC6loeQ8&#10;Np1xKs78YJC8gw9OJZKh5TqoE4U7y+dC5NypHulDpwbz0Jnmc3N0ElbL5/Ejvixe35v8YIt0dTs+&#10;fQUpLy+m+ztgyUzpD4bf+lQdauq090fUkVkJmcgyQslYZDSKiEIUdOwlzJe5AF5X/P+G+gcAAP//&#10;AwBQSwECLQAUAAYACAAAACEAtoM4kv4AAADhAQAAEwAAAAAAAAAAAAAAAAAAAAAAW0NvbnRlbnRf&#10;VHlwZXNdLnhtbFBLAQItABQABgAIAAAAIQA4/SH/1gAAAJQBAAALAAAAAAAAAAAAAAAAAC8BAABf&#10;cmVscy8ucmVsc1BLAQItABQABgAIAAAAIQBHZ9U6LAIAAFIEAAAOAAAAAAAAAAAAAAAAAC4CAABk&#10;cnMvZTJvRG9jLnhtbFBLAQItABQABgAIAAAAIQAAR2T+4AAAAAsBAAAPAAAAAAAAAAAAAAAAAIYE&#10;AABkcnMvZG93bnJldi54bWxQSwUGAAAAAAQABADzAAAAkwUAAAAA&#10;">
            <v:textbox>
              <w:txbxContent>
                <w:p w:rsidR="00D27759" w:rsidRPr="00D27759" w:rsidRDefault="00D27759" w:rsidP="00D27759">
                  <w:pPr>
                    <w:spacing w:line="240" w:lineRule="auto"/>
                    <w:jc w:val="center"/>
                    <w:rPr>
                      <w:b/>
                      <w:sz w:val="48"/>
                      <w:szCs w:val="48"/>
                    </w:rPr>
                  </w:pPr>
                  <w:r w:rsidRPr="00D27759">
                    <w:rPr>
                      <w:b/>
                      <w:sz w:val="48"/>
                      <w:szCs w:val="48"/>
                    </w:rPr>
                    <w:t>Les échos de l’Arsenal</w:t>
                  </w:r>
                </w:p>
                <w:p w:rsidR="00D27759" w:rsidRPr="00B34B3D" w:rsidRDefault="00D27759" w:rsidP="00D27759">
                  <w:pPr>
                    <w:rPr>
                      <w:sz w:val="36"/>
                      <w:szCs w:val="36"/>
                    </w:rPr>
                  </w:pPr>
                </w:p>
              </w:txbxContent>
            </v:textbox>
          </v:shape>
        </w:pict>
      </w:r>
      <w:r>
        <w:rPr>
          <w:noProof/>
          <w:lang w:eastAsia="fr-FR"/>
        </w:rPr>
        <w:drawing>
          <wp:inline distT="0" distB="0" distL="0" distR="0" wp14:anchorId="243014CB" wp14:editId="639A6BD6">
            <wp:extent cx="6315075" cy="1418171"/>
            <wp:effectExtent l="0" t="0" r="0" b="0"/>
            <wp:docPr id="1" name="Image 1" descr="cid:image001.png@01D4EA35.A27E0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EA35.A27E00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373217" cy="1431228"/>
                    </a:xfrm>
                    <a:prstGeom prst="rect">
                      <a:avLst/>
                    </a:prstGeom>
                    <a:noFill/>
                    <a:ln>
                      <a:noFill/>
                    </a:ln>
                  </pic:spPr>
                </pic:pic>
              </a:graphicData>
            </a:graphic>
          </wp:inline>
        </w:drawing>
      </w:r>
    </w:p>
    <w:p w:rsidR="00675CCA" w:rsidRPr="00842398" w:rsidRDefault="00675CCA" w:rsidP="00675CCA">
      <w:pPr>
        <w:spacing w:after="0"/>
        <w:jc w:val="center"/>
        <w:rPr>
          <w:rFonts w:ascii="Felix Titling" w:hAnsi="Felix Titling" w:cs="FrankRuehl"/>
          <w:b/>
          <w:sz w:val="52"/>
          <w:szCs w:val="52"/>
        </w:rPr>
      </w:pPr>
      <w:r w:rsidRPr="00842398">
        <w:rPr>
          <w:rFonts w:ascii="Felix Titling" w:hAnsi="Felix Titling" w:cs="FrankRuehl"/>
          <w:b/>
          <w:sz w:val="52"/>
          <w:szCs w:val="52"/>
        </w:rPr>
        <w:t xml:space="preserve">ICP : </w:t>
      </w:r>
    </w:p>
    <w:p w:rsidR="008E5B05" w:rsidRPr="00842398" w:rsidRDefault="00675CCA" w:rsidP="00675CCA">
      <w:pPr>
        <w:spacing w:after="0"/>
        <w:jc w:val="center"/>
        <w:rPr>
          <w:rFonts w:ascii="Felix Titling" w:hAnsi="Felix Titling"/>
          <w:b/>
          <w:sz w:val="52"/>
          <w:szCs w:val="52"/>
        </w:rPr>
      </w:pPr>
      <w:r w:rsidRPr="00842398">
        <w:rPr>
          <w:rFonts w:ascii="Felix Titling" w:hAnsi="Felix Titling" w:cs="FrankRuehl"/>
          <w:b/>
          <w:sz w:val="52"/>
          <w:szCs w:val="52"/>
        </w:rPr>
        <w:t xml:space="preserve">INDEMNITE DE CONGES PAYES </w:t>
      </w:r>
    </w:p>
    <w:p w:rsidR="00675CCA" w:rsidRDefault="00F77913" w:rsidP="008E5B05">
      <w:pPr>
        <w:rPr>
          <w:b/>
          <w:sz w:val="28"/>
          <w:szCs w:val="28"/>
        </w:rPr>
      </w:pPr>
      <w:r>
        <w:rPr>
          <w:b/>
          <w:noProof/>
          <w:sz w:val="28"/>
          <w:szCs w:val="28"/>
          <w:lang w:eastAsia="fr-FR"/>
        </w:rPr>
        <w:pict>
          <v:shapetype id="_x0000_t32" coordsize="21600,21600" o:spt="32" o:oned="t" path="m,l21600,21600e" filled="f">
            <v:path arrowok="t" fillok="f" o:connecttype="none"/>
            <o:lock v:ext="edit" shapetype="t"/>
          </v:shapetype>
          <v:shape id="_x0000_s1026" type="#_x0000_t32" style="position:absolute;margin-left:19.85pt;margin-top:17.9pt;width:402pt;height:1.5pt;z-index:251659264" o:connectortype="straight" strokecolor="#c00" strokeweight="6pt"/>
        </w:pict>
      </w:r>
    </w:p>
    <w:p w:rsidR="00675CCA" w:rsidRDefault="00675CCA" w:rsidP="00675CCA">
      <w:pPr>
        <w:spacing w:after="0"/>
        <w:rPr>
          <w:b/>
          <w:sz w:val="28"/>
          <w:szCs w:val="28"/>
        </w:rPr>
      </w:pPr>
    </w:p>
    <w:p w:rsidR="008E5B05" w:rsidRPr="00675CCA" w:rsidRDefault="008E5B05" w:rsidP="00675CCA">
      <w:pPr>
        <w:spacing w:after="240"/>
        <w:rPr>
          <w:rFonts w:asciiTheme="majorHAnsi" w:hAnsiTheme="majorHAnsi"/>
          <w:b/>
          <w:i/>
        </w:rPr>
      </w:pPr>
      <w:r w:rsidRPr="00675CCA">
        <w:rPr>
          <w:rFonts w:asciiTheme="majorHAnsi" w:hAnsiTheme="majorHAnsi"/>
          <w:b/>
          <w:i/>
        </w:rPr>
        <w:t>Indemnité de congés payés : la CGT demande l’intégration des primes (</w:t>
      </w:r>
      <w:r w:rsidRPr="00AB5099">
        <w:rPr>
          <w:rFonts w:asciiTheme="majorHAnsi" w:hAnsiTheme="majorHAnsi"/>
          <w:b/>
          <w:i/>
        </w:rPr>
        <w:t>salaires variables</w:t>
      </w:r>
      <w:r w:rsidRPr="00675CCA">
        <w:rPr>
          <w:rFonts w:asciiTheme="majorHAnsi" w:hAnsiTheme="majorHAnsi"/>
          <w:b/>
          <w:i/>
        </w:rPr>
        <w:t>) dans l’assiette de calcul des jours de temps libre.</w:t>
      </w:r>
    </w:p>
    <w:p w:rsidR="00AB5099" w:rsidRDefault="00F77913" w:rsidP="00675CCA">
      <w:pPr>
        <w:spacing w:after="0"/>
        <w:jc w:val="both"/>
        <w:rPr>
          <w:rFonts w:ascii="Calisto MT" w:hAnsi="Calisto MT"/>
          <w:b/>
          <w:color w:val="CC0000"/>
          <w:u w:val="single"/>
        </w:rPr>
      </w:pPr>
      <w:r>
        <w:rPr>
          <w:b/>
          <w:noProof/>
          <w:color w:val="CC0000"/>
          <w:lang w:eastAsia="fr-FR"/>
        </w:rPr>
        <w:pict>
          <v:shape id="_x0000_s1027" type="#_x0000_t202" style="position:absolute;left:0;text-align:left;margin-left:-15.75pt;margin-top:4.15pt;width:413.25pt;height:477pt;z-index:-251656192" wrapcoords="-353 -306 -353 21362 -118 21430 -118 21600 21639 21600 21639 -34 21365 -306 -353 -306" strokecolor="#c00" strokeweight="1.5pt">
            <v:shadow on="t" opacity=".5" offset="-6pt,-6pt"/>
            <v:textbox style="mso-next-textbox:#_x0000_s1027">
              <w:txbxContent>
                <w:p w:rsidR="00675CCA" w:rsidRPr="00675CCA" w:rsidRDefault="00675CCA" w:rsidP="00675CCA">
                  <w:pPr>
                    <w:spacing w:after="0"/>
                    <w:jc w:val="center"/>
                    <w:rPr>
                      <w:rFonts w:ascii="Calisto MT" w:hAnsi="Calisto MT"/>
                      <w:b/>
                      <w:sz w:val="28"/>
                      <w:szCs w:val="28"/>
                    </w:rPr>
                  </w:pPr>
                  <w:r w:rsidRPr="00675CCA">
                    <w:rPr>
                      <w:rFonts w:ascii="Calisto MT" w:hAnsi="Calisto MT"/>
                      <w:b/>
                      <w:color w:val="CC0000"/>
                      <w:sz w:val="28"/>
                      <w:szCs w:val="28"/>
                      <w:u w:val="single"/>
                    </w:rPr>
                    <w:t>Rappel des règles concernant l’assiette de calcul de l’Indemnité de Congés Payés (ICP)</w:t>
                  </w:r>
                  <w:r w:rsidRPr="00675CCA">
                    <w:rPr>
                      <w:rFonts w:ascii="Calisto MT" w:hAnsi="Calisto MT"/>
                      <w:b/>
                      <w:sz w:val="28"/>
                      <w:szCs w:val="28"/>
                    </w:rPr>
                    <w:t xml:space="preserve"> </w:t>
                  </w:r>
                  <w:r w:rsidRPr="00675CCA">
                    <w:rPr>
                      <w:rFonts w:ascii="Calisto MT" w:hAnsi="Calisto MT"/>
                      <w:b/>
                      <w:color w:val="CC0000"/>
                      <w:sz w:val="28"/>
                      <w:szCs w:val="28"/>
                    </w:rPr>
                    <w:t>:</w:t>
                  </w:r>
                </w:p>
                <w:p w:rsidR="00675CCA" w:rsidRPr="00675CCA" w:rsidRDefault="00675CCA" w:rsidP="00675CCA">
                  <w:pPr>
                    <w:spacing w:before="360" w:after="0"/>
                    <w:rPr>
                      <w:rFonts w:ascii="Calisto MT" w:hAnsi="Calisto MT"/>
                    </w:rPr>
                  </w:pPr>
                  <w:r w:rsidRPr="00675CCA">
                    <w:rPr>
                      <w:rFonts w:ascii="Calisto MT" w:hAnsi="Calisto MT"/>
                    </w:rPr>
                    <w:t>La loi dispose que le salarié ne doit pas avoir de perte de rémunération dans le paiement de ses congés payés.</w:t>
                  </w:r>
                </w:p>
                <w:p w:rsidR="00675CCA" w:rsidRPr="00675CCA" w:rsidRDefault="00675CCA" w:rsidP="00675CCA">
                  <w:pPr>
                    <w:spacing w:after="0"/>
                    <w:rPr>
                      <w:rFonts w:ascii="Calisto MT" w:hAnsi="Calisto MT"/>
                    </w:rPr>
                  </w:pPr>
                  <w:r w:rsidRPr="00675CCA">
                    <w:rPr>
                      <w:rFonts w:ascii="Calisto MT" w:hAnsi="Calisto MT"/>
                    </w:rPr>
                    <w:t>Pour cette raison, les éléments pris en compte dans l’assiette de calcul ne se limitent pas au salaire de base mais intègrent notamment certaines primes.</w:t>
                  </w:r>
                </w:p>
                <w:p w:rsidR="00675CCA" w:rsidRPr="00675CCA" w:rsidRDefault="00675CCA" w:rsidP="00675CCA">
                  <w:pPr>
                    <w:spacing w:after="0"/>
                    <w:rPr>
                      <w:rFonts w:ascii="Calisto MT" w:hAnsi="Calisto MT"/>
                    </w:rPr>
                  </w:pPr>
                  <w:r w:rsidRPr="00675CCA">
                    <w:rPr>
                      <w:rFonts w:ascii="Calisto MT" w:hAnsi="Calisto MT"/>
                    </w:rPr>
                    <w:t>Comment savoir si les primes perçues doivent ou non être intégrées dans le calcul ?</w:t>
                  </w:r>
                </w:p>
                <w:p w:rsidR="00675CCA" w:rsidRPr="00675CCA" w:rsidRDefault="00675CCA" w:rsidP="00675CCA">
                  <w:pPr>
                    <w:spacing w:after="0"/>
                    <w:rPr>
                      <w:rFonts w:ascii="Calisto MT" w:hAnsi="Calisto MT"/>
                    </w:rPr>
                  </w:pPr>
                  <w:r w:rsidRPr="00675CCA">
                    <w:rPr>
                      <w:rFonts w:ascii="Calisto MT" w:hAnsi="Calisto MT"/>
                    </w:rPr>
                    <w:t>La réponse à cette question est simple : les primes prises en compte sont celles qui sont directement liées au travail du salarié.</w:t>
                  </w:r>
                </w:p>
                <w:p w:rsidR="00675CCA" w:rsidRPr="00675CCA" w:rsidRDefault="00675CCA" w:rsidP="00675CCA">
                  <w:pPr>
                    <w:spacing w:after="0"/>
                    <w:rPr>
                      <w:rFonts w:ascii="Calisto MT" w:hAnsi="Calisto MT"/>
                    </w:rPr>
                  </w:pPr>
                  <w:r w:rsidRPr="00675CCA">
                    <w:rPr>
                      <w:rFonts w:ascii="Calisto MT" w:hAnsi="Calisto MT"/>
                    </w:rPr>
                    <w:t>C’est bien évidemment le cas des primes versées au titre de la part variable commerciale (PVC) et aussi des parts variables managériales (PVM). Toutes les entités, tous les services d’Orange sont concernés (AD, AE, AG PRO/PME, SCO etc…).</w:t>
                  </w:r>
                </w:p>
                <w:p w:rsidR="00675CCA" w:rsidRPr="00675CCA" w:rsidRDefault="00675CCA" w:rsidP="00675CCA">
                  <w:pPr>
                    <w:spacing w:after="0"/>
                    <w:rPr>
                      <w:rFonts w:ascii="Calisto MT" w:hAnsi="Calisto MT"/>
                    </w:rPr>
                  </w:pPr>
                  <w:r w:rsidRPr="00675CCA">
                    <w:rPr>
                      <w:rFonts w:ascii="Calisto MT" w:hAnsi="Calisto MT"/>
                    </w:rPr>
                    <w:t>Les heures supplémentaires réalisées doivent également être prises en compte dans le calcul.</w:t>
                  </w:r>
                </w:p>
                <w:p w:rsidR="00675CCA" w:rsidRPr="00675CCA" w:rsidRDefault="00675CCA" w:rsidP="00675CCA">
                  <w:pPr>
                    <w:spacing w:after="0"/>
                    <w:rPr>
                      <w:rFonts w:ascii="Calisto MT" w:hAnsi="Calisto MT"/>
                    </w:rPr>
                  </w:pPr>
                  <w:r w:rsidRPr="00675CCA">
                    <w:rPr>
                      <w:rFonts w:ascii="Calisto MT" w:hAnsi="Calisto MT"/>
                    </w:rPr>
                    <w:t>Cette indemnité de congés payés est versée chaque année sur la paie de septembre.</w:t>
                  </w:r>
                </w:p>
                <w:p w:rsidR="00675CCA" w:rsidRPr="00675CCA" w:rsidRDefault="00675CCA" w:rsidP="00675CCA">
                  <w:pPr>
                    <w:spacing w:after="0"/>
                    <w:rPr>
                      <w:rFonts w:ascii="Calisto MT" w:hAnsi="Calisto MT"/>
                    </w:rPr>
                  </w:pPr>
                  <w:r w:rsidRPr="00675CCA">
                    <w:rPr>
                      <w:rFonts w:ascii="Calisto MT" w:hAnsi="Calisto MT"/>
                    </w:rPr>
                    <w:t>Elle apparaît sous l’intitulé suivant : « Indemnité CP année N-1 »</w:t>
                  </w:r>
                </w:p>
                <w:p w:rsidR="00675CCA" w:rsidRPr="00675CCA" w:rsidRDefault="00675CCA" w:rsidP="00675CCA">
                  <w:pPr>
                    <w:spacing w:after="0"/>
                    <w:rPr>
                      <w:rFonts w:ascii="Calisto MT" w:hAnsi="Calisto MT"/>
                    </w:rPr>
                  </w:pPr>
                  <w:r w:rsidRPr="00675CCA">
                    <w:rPr>
                      <w:rFonts w:ascii="Calisto MT" w:hAnsi="Calisto MT"/>
                    </w:rPr>
                    <w:t>Les élus DP CGT vous invitent à vérifier votre fiche de paie de septembre pour contrôler le montant versé : ce montant devrait être au moins égal à 10% des sommes perçues hors salaire de base l’année précédente (exemple : 5.000 euros de PVC + 1.000 euros d’heures supplémentaires perçus en N-1, l’ICP doit être de 600 euros minimum).</w:t>
                  </w:r>
                </w:p>
                <w:p w:rsidR="00675CCA" w:rsidRPr="00675CCA" w:rsidRDefault="00675CCA" w:rsidP="00675CCA">
                  <w:pPr>
                    <w:rPr>
                      <w:rFonts w:ascii="Calisto MT" w:hAnsi="Calisto MT"/>
                    </w:rPr>
                  </w:pPr>
                  <w:r w:rsidRPr="00675CCA">
                    <w:rPr>
                      <w:rFonts w:ascii="Calisto MT" w:hAnsi="Calisto MT"/>
                    </w:rPr>
                    <w:t>Les salariés travaillant les dimanches même occasionnellement (en boutique, dans les UI par exemple) sont également invités à vérifier plus précisément leur indemnité de congés payés car les majorations prévues pour le travail du dimanche doivent aussi être comptabilisées dans cette assiette de calcul.</w:t>
                  </w:r>
                </w:p>
                <w:p w:rsidR="00675CCA" w:rsidRDefault="00675CCA"/>
              </w:txbxContent>
            </v:textbox>
            <w10:wrap type="tight"/>
          </v:shape>
        </w:pict>
      </w:r>
    </w:p>
    <w:p w:rsidR="00AB5099" w:rsidRDefault="00AB5099" w:rsidP="00675CCA">
      <w:pPr>
        <w:spacing w:after="0"/>
        <w:jc w:val="both"/>
        <w:rPr>
          <w:rFonts w:ascii="Calisto MT" w:hAnsi="Calisto MT"/>
          <w:b/>
          <w:color w:val="CC0000"/>
          <w:u w:val="single"/>
        </w:rPr>
      </w:pPr>
    </w:p>
    <w:p w:rsidR="008E5B05" w:rsidRPr="00675CCA" w:rsidRDefault="008E5B05" w:rsidP="00675CCA">
      <w:pPr>
        <w:spacing w:after="0"/>
        <w:jc w:val="both"/>
        <w:rPr>
          <w:rFonts w:ascii="Calisto MT" w:hAnsi="Calisto MT"/>
          <w:b/>
          <w:u w:val="single"/>
        </w:rPr>
      </w:pPr>
      <w:r w:rsidRPr="00AB5099">
        <w:rPr>
          <w:rFonts w:ascii="Calisto MT" w:hAnsi="Calisto MT"/>
          <w:b/>
          <w:color w:val="CC0000"/>
          <w:u w:val="single"/>
        </w:rPr>
        <w:t>Rappel historique</w:t>
      </w:r>
      <w:r w:rsidRPr="00AB5099">
        <w:rPr>
          <w:rFonts w:ascii="Calisto MT" w:hAnsi="Calisto MT"/>
          <w:b/>
        </w:rPr>
        <w:t xml:space="preserve"> </w:t>
      </w:r>
      <w:r w:rsidRPr="00AB5099">
        <w:rPr>
          <w:rFonts w:ascii="Calisto MT" w:hAnsi="Calisto MT"/>
          <w:b/>
          <w:color w:val="CC0000"/>
        </w:rPr>
        <w:t>:</w:t>
      </w:r>
    </w:p>
    <w:p w:rsidR="008E5B05" w:rsidRPr="00675CCA" w:rsidRDefault="008E5B05" w:rsidP="00675CCA">
      <w:pPr>
        <w:spacing w:before="240" w:after="0"/>
        <w:jc w:val="both"/>
        <w:rPr>
          <w:rFonts w:ascii="Calisto MT" w:hAnsi="Calisto MT"/>
        </w:rPr>
      </w:pPr>
      <w:r w:rsidRPr="00675CCA">
        <w:rPr>
          <w:rFonts w:ascii="Calisto MT" w:hAnsi="Calisto MT"/>
        </w:rPr>
        <w:t xml:space="preserve">Lors de la privatisation de France Télécom, la Direction avait décidé que le Code du travail ne s’appliquerait pas dans l’entreprise et que les salariés en CDI ne percevraient pas l’indemnité de </w:t>
      </w:r>
      <w:proofErr w:type="gramStart"/>
      <w:r w:rsidRPr="00675CCA">
        <w:rPr>
          <w:rFonts w:ascii="Calisto MT" w:hAnsi="Calisto MT"/>
        </w:rPr>
        <w:t>congés</w:t>
      </w:r>
      <w:proofErr w:type="gramEnd"/>
      <w:r w:rsidRPr="00675CCA">
        <w:rPr>
          <w:rFonts w:ascii="Calisto MT" w:hAnsi="Calisto MT"/>
        </w:rPr>
        <w:t xml:space="preserve"> payés pourtant prévue par la loi.</w:t>
      </w:r>
    </w:p>
    <w:p w:rsidR="008E5B05" w:rsidRPr="00675CCA" w:rsidRDefault="008E5B05" w:rsidP="00675CCA">
      <w:pPr>
        <w:spacing w:after="0"/>
        <w:jc w:val="both"/>
        <w:rPr>
          <w:rFonts w:ascii="Calisto MT" w:hAnsi="Calisto MT"/>
        </w:rPr>
      </w:pPr>
      <w:r w:rsidRPr="00675CCA">
        <w:rPr>
          <w:rFonts w:ascii="Calisto MT" w:hAnsi="Calisto MT"/>
        </w:rPr>
        <w:t>C’était sans compter la détermination de la section syndicale CGT d’Orange distribution à Bagneux qui a rapidement obtenu en 2005 le paiement de l’indemnité de congés payés pour les non-cadres mais aussi pour les cadres dont les parts variables étaient mensuels.</w:t>
      </w:r>
    </w:p>
    <w:p w:rsidR="00AB5099" w:rsidRDefault="00AB5099" w:rsidP="00AB5099">
      <w:pPr>
        <w:spacing w:before="240" w:after="0"/>
        <w:jc w:val="both"/>
        <w:rPr>
          <w:rFonts w:ascii="Calisto MT" w:hAnsi="Calisto MT"/>
        </w:rPr>
      </w:pPr>
    </w:p>
    <w:p w:rsidR="00D27759" w:rsidRDefault="00D27759" w:rsidP="00AB5099">
      <w:pPr>
        <w:spacing w:before="240" w:after="0"/>
        <w:jc w:val="both"/>
        <w:rPr>
          <w:rFonts w:ascii="Calisto MT" w:hAnsi="Calisto MT"/>
        </w:rPr>
      </w:pPr>
    </w:p>
    <w:p w:rsidR="00D27759" w:rsidRDefault="00D27759" w:rsidP="00AB5099">
      <w:pPr>
        <w:spacing w:before="240" w:after="0"/>
        <w:jc w:val="both"/>
        <w:rPr>
          <w:rFonts w:ascii="Calisto MT" w:hAnsi="Calisto MT"/>
        </w:rPr>
      </w:pPr>
    </w:p>
    <w:p w:rsidR="008E5B05" w:rsidRPr="00675CCA" w:rsidRDefault="008E5B05" w:rsidP="00AB5099">
      <w:pPr>
        <w:spacing w:before="240" w:after="0"/>
        <w:jc w:val="both"/>
        <w:rPr>
          <w:rFonts w:ascii="Calisto MT" w:hAnsi="Calisto MT"/>
        </w:rPr>
      </w:pPr>
      <w:r w:rsidRPr="00675CCA">
        <w:rPr>
          <w:rFonts w:ascii="Calisto MT" w:hAnsi="Calisto MT"/>
        </w:rPr>
        <w:t>Pour les ca</w:t>
      </w:r>
      <w:r w:rsidR="00114812">
        <w:rPr>
          <w:rFonts w:ascii="Calisto MT" w:hAnsi="Calisto MT"/>
        </w:rPr>
        <w:t xml:space="preserve">dres dont les primes étaient au </w:t>
      </w:r>
      <w:r w:rsidRPr="00675CCA">
        <w:rPr>
          <w:rFonts w:ascii="Calisto MT" w:hAnsi="Calisto MT"/>
        </w:rPr>
        <w:t>trimestre, quadrimestre et au semestre, il faudra attendre dix années de procédure judiciaire et un arrêt de la Cour de Cassation pour que la Direction du groupe finisse enfin par régulariser la totalité des salariés concernés en septembre 2015.</w:t>
      </w:r>
    </w:p>
    <w:p w:rsidR="008E5B05" w:rsidRPr="00675CCA" w:rsidRDefault="008E5B05" w:rsidP="00675CCA">
      <w:pPr>
        <w:spacing w:after="0"/>
        <w:jc w:val="both"/>
        <w:rPr>
          <w:rFonts w:ascii="Calisto MT" w:hAnsi="Calisto MT"/>
        </w:rPr>
      </w:pPr>
      <w:r w:rsidRPr="00675CCA">
        <w:rPr>
          <w:rFonts w:ascii="Calisto MT" w:hAnsi="Calisto MT"/>
        </w:rPr>
        <w:t>Il est à noter que la Direction a décidé la même année que les fonctionnaires seraient désormais traités comme les CDI avec le versement de l’indemnité de congés payés, ce qui a été salué par la CGT comme une avancée importante.</w:t>
      </w:r>
    </w:p>
    <w:p w:rsidR="008E5B05" w:rsidRPr="00AB5099" w:rsidRDefault="008E5B05" w:rsidP="00675CCA">
      <w:pPr>
        <w:spacing w:after="0"/>
        <w:jc w:val="both"/>
        <w:rPr>
          <w:rFonts w:ascii="Calisto MT" w:hAnsi="Calisto MT"/>
          <w:b/>
          <w:color w:val="CC0000"/>
          <w:sz w:val="32"/>
          <w:szCs w:val="32"/>
        </w:rPr>
      </w:pPr>
      <w:r w:rsidRPr="00AB5099">
        <w:rPr>
          <w:rFonts w:ascii="Calisto MT" w:hAnsi="Calisto MT"/>
          <w:b/>
          <w:color w:val="CC0000"/>
          <w:sz w:val="32"/>
          <w:szCs w:val="32"/>
          <w:u w:val="single"/>
        </w:rPr>
        <w:t>Intégration des primes dans l’assiette de calcul des jours de temps libres</w:t>
      </w:r>
      <w:r w:rsidRPr="00AB5099">
        <w:rPr>
          <w:rFonts w:ascii="Calisto MT" w:hAnsi="Calisto MT"/>
          <w:b/>
          <w:color w:val="CC0000"/>
          <w:sz w:val="32"/>
          <w:szCs w:val="32"/>
        </w:rPr>
        <w:t xml:space="preserve"> :</w:t>
      </w:r>
    </w:p>
    <w:p w:rsidR="008E5B05" w:rsidRPr="00AB5099" w:rsidRDefault="008E5B05" w:rsidP="00AB5099">
      <w:pPr>
        <w:spacing w:before="360" w:after="0"/>
        <w:jc w:val="both"/>
        <w:rPr>
          <w:rFonts w:ascii="Calisto MT" w:hAnsi="Calisto MT"/>
        </w:rPr>
      </w:pPr>
      <w:r w:rsidRPr="00AB5099">
        <w:rPr>
          <w:rFonts w:ascii="Calisto MT" w:hAnsi="Calisto MT"/>
        </w:rPr>
        <w:t>Dans un arrêt de la Cour de cassation du 28 mars 2018, les salariés de l’Agence France Presse qui réclamaient l’intégration de leurs primes dans l’assiette de calcul de leurs RTT ont obtenu satisfaction.</w:t>
      </w:r>
    </w:p>
    <w:p w:rsidR="008E5B05" w:rsidRPr="00675CCA" w:rsidRDefault="008E5B05" w:rsidP="00675CCA">
      <w:pPr>
        <w:spacing w:after="0"/>
        <w:jc w:val="both"/>
        <w:rPr>
          <w:rFonts w:ascii="Calisto MT" w:hAnsi="Calisto MT"/>
        </w:rPr>
      </w:pPr>
      <w:r w:rsidRPr="00675CCA">
        <w:rPr>
          <w:rFonts w:ascii="Calisto MT" w:hAnsi="Calisto MT"/>
        </w:rPr>
        <w:t>La Cour de cassation estime que le mode de calcul du paiement des RTT doit être le même que celui des congés payés et doit intégrer toutes les primes directement liées à l’activité du salarié.</w:t>
      </w:r>
    </w:p>
    <w:p w:rsidR="008E5B05" w:rsidRPr="00675CCA" w:rsidRDefault="008E5B05" w:rsidP="00675CCA">
      <w:pPr>
        <w:spacing w:after="0"/>
        <w:jc w:val="both"/>
        <w:rPr>
          <w:rFonts w:ascii="Calisto MT" w:hAnsi="Calisto MT"/>
        </w:rPr>
      </w:pPr>
      <w:r w:rsidRPr="00675CCA">
        <w:rPr>
          <w:rFonts w:ascii="Calisto MT" w:hAnsi="Calisto MT"/>
        </w:rPr>
        <w:t>L’arrêt rendu considère que l’Agence France Presse ne justifie pas d’un accord collectif lui permettant d’exclure les primes du calcul et en conclut donc que la prise des RTT doit donner lieu à une compensation de prime sur le même principe que les congés payés.</w:t>
      </w:r>
    </w:p>
    <w:p w:rsidR="008E5B05" w:rsidRPr="00675CCA" w:rsidRDefault="008E5B05" w:rsidP="00675CCA">
      <w:pPr>
        <w:spacing w:after="0"/>
        <w:jc w:val="both"/>
        <w:rPr>
          <w:rFonts w:ascii="Calisto MT" w:hAnsi="Calisto MT"/>
        </w:rPr>
      </w:pPr>
      <w:r w:rsidRPr="00675CCA">
        <w:rPr>
          <w:rFonts w:ascii="Calisto MT" w:hAnsi="Calisto MT"/>
        </w:rPr>
        <w:t>Les salariés d’Orange sont manifestement placés dans une situation en tous points identiques à celle des salariés de l’AFP, à savoir :</w:t>
      </w:r>
    </w:p>
    <w:p w:rsidR="008E5B05" w:rsidRPr="00675CCA" w:rsidRDefault="008E5B05" w:rsidP="00675CCA">
      <w:pPr>
        <w:spacing w:after="0"/>
        <w:jc w:val="both"/>
        <w:rPr>
          <w:rFonts w:ascii="Calisto MT" w:hAnsi="Calisto MT"/>
        </w:rPr>
      </w:pPr>
      <w:r w:rsidRPr="00675CCA">
        <w:rPr>
          <w:rFonts w:ascii="Calisto MT" w:hAnsi="Calisto MT"/>
        </w:rPr>
        <w:t>- les primes sont en lien direct avec le travail du salarié</w:t>
      </w:r>
    </w:p>
    <w:p w:rsidR="008E5B05" w:rsidRPr="00675CCA" w:rsidRDefault="008E5B05" w:rsidP="00675CCA">
      <w:pPr>
        <w:spacing w:after="0"/>
        <w:jc w:val="both"/>
        <w:rPr>
          <w:rFonts w:ascii="Calisto MT" w:hAnsi="Calisto MT"/>
        </w:rPr>
      </w:pPr>
      <w:r w:rsidRPr="00675CCA">
        <w:rPr>
          <w:rFonts w:ascii="Calisto MT" w:hAnsi="Calisto MT"/>
        </w:rPr>
        <w:t>- Orange ne justifie pas d’un accord collectif lui permettant de réduire le salaire lors du paiement des JTL ou RTT.</w:t>
      </w:r>
    </w:p>
    <w:p w:rsidR="00AB5099" w:rsidRDefault="00F77913" w:rsidP="00114812">
      <w:pPr>
        <w:rPr>
          <w:rFonts w:ascii="Calisto MT" w:hAnsi="Calisto MT"/>
          <w:b/>
          <w:color w:val="CC0000"/>
          <w:sz w:val="28"/>
          <w:szCs w:val="28"/>
          <w:u w:val="single"/>
        </w:rPr>
      </w:pPr>
      <w:r>
        <w:rPr>
          <w:noProof/>
          <w:color w:val="CC0000"/>
        </w:rPr>
        <w:pict>
          <v:shape id="_x0000_s1028" type="#_x0000_t202" style="position:absolute;margin-left:175.5pt;margin-top:19.8pt;width:360.75pt;height:406.5pt;z-index:251662336;mso-position-horizontal-relative:text;mso-position-vertical-relative:text" strokecolor="#c00" strokeweight="1.5pt">
            <v:shadow on="t" opacity=".5" offset="-6pt,-6pt"/>
            <v:textbox>
              <w:txbxContent>
                <w:p w:rsidR="00AB5099" w:rsidRDefault="00AB5099" w:rsidP="00114812">
                  <w:pPr>
                    <w:spacing w:after="0"/>
                    <w:rPr>
                      <w:rFonts w:ascii="Calisto MT" w:hAnsi="Calisto MT"/>
                      <w:b/>
                      <w:color w:val="CC0000"/>
                      <w:sz w:val="28"/>
                      <w:szCs w:val="28"/>
                      <w:u w:val="single"/>
                    </w:rPr>
                  </w:pPr>
                </w:p>
                <w:p w:rsidR="00AB5099" w:rsidRDefault="00AB5099" w:rsidP="00114812">
                  <w:pPr>
                    <w:spacing w:after="0"/>
                    <w:rPr>
                      <w:rFonts w:ascii="Calisto MT" w:hAnsi="Calisto MT"/>
                      <w:b/>
                      <w:color w:val="CC0000"/>
                      <w:sz w:val="28"/>
                      <w:szCs w:val="28"/>
                      <w:u w:val="single"/>
                    </w:rPr>
                  </w:pPr>
                </w:p>
                <w:p w:rsidR="00114812" w:rsidRPr="00114812" w:rsidRDefault="00114812" w:rsidP="00114812">
                  <w:pPr>
                    <w:spacing w:after="0"/>
                    <w:rPr>
                      <w:rFonts w:ascii="Calisto MT" w:hAnsi="Calisto MT"/>
                      <w:b/>
                      <w:color w:val="CC0000"/>
                      <w:sz w:val="28"/>
                      <w:szCs w:val="28"/>
                      <w:u w:val="single"/>
                    </w:rPr>
                  </w:pPr>
                  <w:r w:rsidRPr="00114812">
                    <w:rPr>
                      <w:rFonts w:ascii="Calisto MT" w:hAnsi="Calisto MT"/>
                      <w:b/>
                      <w:color w:val="CC0000"/>
                      <w:sz w:val="28"/>
                      <w:szCs w:val="28"/>
                      <w:u w:val="single"/>
                    </w:rPr>
                    <w:t>Comment calculer mon manque à gagner ?</w:t>
                  </w:r>
                </w:p>
                <w:p w:rsidR="00AB5099" w:rsidRDefault="00AB5099" w:rsidP="00114812">
                  <w:pPr>
                    <w:spacing w:before="120" w:after="0"/>
                    <w:rPr>
                      <w:rFonts w:ascii="Calisto MT" w:hAnsi="Calisto MT"/>
                    </w:rPr>
                  </w:pPr>
                </w:p>
                <w:p w:rsidR="00114812" w:rsidRPr="00114812" w:rsidRDefault="00114812" w:rsidP="00114812">
                  <w:pPr>
                    <w:spacing w:before="120" w:after="0"/>
                    <w:rPr>
                      <w:rFonts w:ascii="Calisto MT" w:hAnsi="Calisto MT"/>
                    </w:rPr>
                  </w:pPr>
                  <w:r w:rsidRPr="00114812">
                    <w:rPr>
                      <w:rFonts w:ascii="Calisto MT" w:hAnsi="Calisto MT"/>
                    </w:rPr>
                    <w:t>Suite aux réformes engagées par Macron, la prescription n’est plus de 5 mais de 3 ans.</w:t>
                  </w:r>
                </w:p>
                <w:p w:rsidR="00114812" w:rsidRPr="00114812" w:rsidRDefault="00114812" w:rsidP="00114812">
                  <w:pPr>
                    <w:spacing w:after="0"/>
                    <w:rPr>
                      <w:rFonts w:ascii="Calisto MT" w:hAnsi="Calisto MT"/>
                    </w:rPr>
                  </w:pPr>
                  <w:r w:rsidRPr="00114812">
                    <w:rPr>
                      <w:rFonts w:ascii="Calisto MT" w:hAnsi="Calisto MT"/>
                    </w:rPr>
                    <w:t>En fonction du régime de travail, les JTL/RTT correspondent environ à deux semaines et demie de congés.</w:t>
                  </w:r>
                </w:p>
                <w:p w:rsidR="00114812" w:rsidRPr="00114812" w:rsidRDefault="00114812" w:rsidP="00114812">
                  <w:pPr>
                    <w:spacing w:after="0"/>
                    <w:rPr>
                      <w:rFonts w:ascii="Calisto MT" w:hAnsi="Calisto MT"/>
                    </w:rPr>
                  </w:pPr>
                  <w:r w:rsidRPr="00114812">
                    <w:rPr>
                      <w:rFonts w:ascii="Calisto MT" w:hAnsi="Calisto MT"/>
                    </w:rPr>
                    <w:t>L’indemnité de congés payés versée chaque année en septembre correspond à cinq semaines de congés payés.</w:t>
                  </w:r>
                </w:p>
                <w:p w:rsidR="00114812" w:rsidRPr="00114812" w:rsidRDefault="00114812" w:rsidP="00114812">
                  <w:pPr>
                    <w:spacing w:after="0"/>
                    <w:rPr>
                      <w:rFonts w:ascii="Calisto MT" w:hAnsi="Calisto MT"/>
                    </w:rPr>
                  </w:pPr>
                  <w:r w:rsidRPr="00114812">
                    <w:rPr>
                      <w:rFonts w:ascii="Calisto MT" w:hAnsi="Calisto MT"/>
                    </w:rPr>
                    <w:t>Si on considère que les JTL correspondent approximativement à la moitié du nombre de congés payés annuels, il est possible de diviser par deux les ICP versées sur les trois dernières années pour connaître le montant approximatif à réclamer.</w:t>
                  </w:r>
                </w:p>
                <w:p w:rsidR="00114812" w:rsidRPr="00114812" w:rsidRDefault="00114812" w:rsidP="00114812">
                  <w:pPr>
                    <w:spacing w:after="0"/>
                    <w:rPr>
                      <w:rFonts w:ascii="Calisto MT" w:hAnsi="Calisto MT"/>
                    </w:rPr>
                  </w:pPr>
                  <w:r w:rsidRPr="00114812">
                    <w:rPr>
                      <w:rFonts w:ascii="Calisto MT" w:hAnsi="Calisto MT"/>
                    </w:rPr>
                    <w:t>Exemple d’un conseiller commercial en boutique : si l’ICP est en moyenne de 500 euros par an sur les trois dernières années, la somme à réclamer sera de 250 fois 3, ce qui fait un montant de 750 euros.</w:t>
                  </w:r>
                </w:p>
                <w:p w:rsidR="00114812" w:rsidRPr="00114812" w:rsidRDefault="00114812" w:rsidP="00114812">
                  <w:pPr>
                    <w:spacing w:after="0"/>
                    <w:rPr>
                      <w:rFonts w:ascii="Calisto MT" w:hAnsi="Calisto MT"/>
                    </w:rPr>
                  </w:pPr>
                  <w:r w:rsidRPr="00114812">
                    <w:rPr>
                      <w:rFonts w:ascii="Calisto MT" w:hAnsi="Calisto MT"/>
                    </w:rPr>
                    <w:t>Exemple d’un cadre de l’ADIDFC éligible à la PVM : si l’ICP est de 200 euros par an, la somme à réclamer sera de 100 fois 3, ce qui fait un montant de 300 euros.</w:t>
                  </w:r>
                </w:p>
              </w:txbxContent>
            </v:textbox>
            <w10:wrap type="square"/>
          </v:shape>
        </w:pict>
      </w:r>
    </w:p>
    <w:p w:rsidR="00AB5099" w:rsidRDefault="00F77913" w:rsidP="00114812">
      <w:pPr>
        <w:rPr>
          <w:rFonts w:ascii="Calisto MT" w:hAnsi="Calisto MT"/>
          <w:b/>
          <w:color w:val="CC0000"/>
          <w:sz w:val="28"/>
          <w:szCs w:val="28"/>
          <w:u w:val="single"/>
        </w:rPr>
      </w:pPr>
      <w:r>
        <w:rPr>
          <w:rFonts w:ascii="Calisto MT" w:hAnsi="Calisto MT"/>
          <w:b/>
          <w:noProof/>
          <w:color w:val="CC0000"/>
          <w:sz w:val="28"/>
          <w:szCs w:val="28"/>
          <w:u w:val="single"/>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3pt;margin-top:5.8pt;width:149.25pt;height:74.25pt;z-index:25166540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c00" strokecolor="#c00">
            <v:shadow on="t" opacity=".5" offset="-6pt,-6pt"/>
          </v:shape>
        </w:pict>
      </w: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F77913" w:rsidP="00114812">
      <w:pPr>
        <w:rPr>
          <w:rFonts w:ascii="Calisto MT" w:hAnsi="Calisto MT"/>
          <w:b/>
          <w:color w:val="CC0000"/>
          <w:sz w:val="28"/>
          <w:szCs w:val="28"/>
          <w:u w:val="single"/>
        </w:rPr>
      </w:pPr>
      <w:r>
        <w:rPr>
          <w:rFonts w:ascii="Calisto MT" w:hAnsi="Calisto MT"/>
          <w:b/>
          <w:noProof/>
          <w:color w:val="CC0000"/>
          <w:sz w:val="28"/>
          <w:szCs w:val="28"/>
          <w:u w:val="single"/>
          <w:lang w:eastAsia="fr-FR"/>
        </w:rPr>
        <w:pict>
          <v:shape id="_x0000_s1031" type="#_x0000_t13" style="position:absolute;margin-left:6.75pt;margin-top:9pt;width:149.25pt;height:74.25pt;z-index:251666432;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c00" strokecolor="#c00">
            <v:shadow on="t" opacity=".5" offset="-6pt,-6pt"/>
          </v:shape>
        </w:pict>
      </w: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F77913" w:rsidP="00114812">
      <w:pPr>
        <w:rPr>
          <w:rFonts w:ascii="Calisto MT" w:hAnsi="Calisto MT"/>
          <w:b/>
          <w:color w:val="CC0000"/>
          <w:sz w:val="28"/>
          <w:szCs w:val="28"/>
          <w:u w:val="single"/>
        </w:rPr>
      </w:pPr>
      <w:r>
        <w:rPr>
          <w:rFonts w:ascii="Calisto MT" w:hAnsi="Calisto MT"/>
          <w:b/>
          <w:noProof/>
          <w:color w:val="CC0000"/>
          <w:sz w:val="28"/>
          <w:szCs w:val="28"/>
          <w:u w:val="single"/>
          <w:lang w:eastAsia="fr-FR"/>
        </w:rPr>
        <w:pict>
          <v:shape id="_x0000_s1032" type="#_x0000_t13" style="position:absolute;margin-left:6.75pt;margin-top:13.65pt;width:149.25pt;height:74.25pt;z-index:251667456;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c00" strokecolor="#c00">
            <v:shadow on="t" opacity=".5" offset="-6pt,-6pt"/>
          </v:shape>
        </w:pict>
      </w: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AB5099" w:rsidRDefault="00AB5099" w:rsidP="00114812">
      <w:pPr>
        <w:rPr>
          <w:rFonts w:ascii="Calisto MT" w:hAnsi="Calisto MT"/>
          <w:b/>
          <w:color w:val="CC0000"/>
          <w:sz w:val="28"/>
          <w:szCs w:val="28"/>
          <w:u w:val="single"/>
        </w:rPr>
      </w:pPr>
    </w:p>
    <w:p w:rsidR="008E4367" w:rsidRDefault="008E4367" w:rsidP="00252C8F">
      <w:pPr>
        <w:spacing w:before="600" w:after="0"/>
        <w:jc w:val="center"/>
        <w:rPr>
          <w:sz w:val="18"/>
          <w:szCs w:val="18"/>
        </w:rPr>
      </w:pPr>
    </w:p>
    <w:p w:rsidR="001F1FC3" w:rsidRDefault="001F1FC3" w:rsidP="00114812">
      <w:pPr>
        <w:rPr>
          <w:rFonts w:ascii="Calisto MT" w:hAnsi="Calisto MT"/>
          <w:b/>
          <w:color w:val="CC0000"/>
          <w:sz w:val="28"/>
          <w:szCs w:val="28"/>
          <w:u w:val="single"/>
        </w:rPr>
      </w:pPr>
    </w:p>
    <w:p w:rsidR="008E5B05" w:rsidRPr="00114812" w:rsidRDefault="008E5B05" w:rsidP="00114812">
      <w:pPr>
        <w:rPr>
          <w:rFonts w:ascii="Calisto MT" w:hAnsi="Calisto MT"/>
          <w:b/>
          <w:sz w:val="28"/>
          <w:szCs w:val="28"/>
          <w:u w:val="single"/>
        </w:rPr>
      </w:pPr>
      <w:r w:rsidRPr="00114812">
        <w:rPr>
          <w:rFonts w:ascii="Calisto MT" w:hAnsi="Calisto MT"/>
          <w:b/>
          <w:color w:val="CC0000"/>
          <w:sz w:val="28"/>
          <w:szCs w:val="28"/>
          <w:u w:val="single"/>
        </w:rPr>
        <w:t>Et vous subissez de surcroît un retard de paiement</w:t>
      </w:r>
      <w:r w:rsidRPr="00114812">
        <w:rPr>
          <w:rFonts w:ascii="Calisto MT" w:hAnsi="Calisto MT"/>
          <w:b/>
          <w:color w:val="CC0000"/>
          <w:sz w:val="28"/>
          <w:szCs w:val="28"/>
        </w:rPr>
        <w:t> :</w:t>
      </w:r>
    </w:p>
    <w:p w:rsidR="008E5B05" w:rsidRPr="00114812" w:rsidRDefault="008E5B05" w:rsidP="00114812">
      <w:pPr>
        <w:spacing w:after="0"/>
        <w:jc w:val="both"/>
        <w:rPr>
          <w:rFonts w:ascii="Calisto MT" w:hAnsi="Calisto MT"/>
        </w:rPr>
      </w:pPr>
      <w:r w:rsidRPr="00114812">
        <w:rPr>
          <w:rFonts w:ascii="Calisto MT" w:hAnsi="Calisto MT"/>
        </w:rPr>
        <w:t>Le paiement des congés payés et des RTT suit les règles de paiement du salaire. Or, le Code du travail prévoit que ce paiement doit être « immédiat ». Ce principe n’est pas respecté par ORANGE qui verse l’indemnité de congés payés d’une année N (</w:t>
      </w:r>
      <w:r w:rsidRPr="00114812">
        <w:rPr>
          <w:rFonts w:ascii="Calisto MT" w:hAnsi="Calisto MT"/>
          <w:i/>
        </w:rPr>
        <w:t>l’année civile, période de référence au sein d’ORANGE</w:t>
      </w:r>
      <w:r w:rsidRPr="00114812">
        <w:rPr>
          <w:rFonts w:ascii="Calisto MT" w:hAnsi="Calisto MT"/>
        </w:rPr>
        <w:t>) en septembre/octobre de l’année suivante.</w:t>
      </w:r>
    </w:p>
    <w:p w:rsidR="008E5B05" w:rsidRPr="00114812" w:rsidRDefault="008E5B05" w:rsidP="00114812">
      <w:pPr>
        <w:spacing w:after="0"/>
        <w:jc w:val="both"/>
        <w:rPr>
          <w:rFonts w:ascii="Calisto MT" w:hAnsi="Calisto MT"/>
        </w:rPr>
      </w:pPr>
      <w:r w:rsidRPr="00114812">
        <w:rPr>
          <w:rFonts w:ascii="Calisto MT" w:hAnsi="Calisto MT"/>
        </w:rPr>
        <w:t>ORANGE a déjà été condamnée à verser l’ICP au plus tard au mois de juin N+1 plutôt qu’en octobre (décision du Conseil de prud’hommes de Paris, 3 mai 2018, départage).</w:t>
      </w:r>
    </w:p>
    <w:p w:rsidR="008E5B05" w:rsidRPr="00114812" w:rsidRDefault="008E5B05" w:rsidP="00114812">
      <w:pPr>
        <w:spacing w:after="0"/>
        <w:jc w:val="both"/>
        <w:rPr>
          <w:rFonts w:ascii="Calisto MT" w:hAnsi="Calisto MT"/>
        </w:rPr>
      </w:pPr>
      <w:r w:rsidRPr="00114812">
        <w:rPr>
          <w:rFonts w:ascii="Calisto MT" w:hAnsi="Calisto MT"/>
        </w:rPr>
        <w:t>Il en découle plusieurs millions d’euros d’avance en trésorerie sur le dos des salariés. Vous pouvez là-encore exiger le paiement d’une avance sur indemnité de congés payés dès la prise de congés, avec une régularisation au plus tard au mois de juin N+1.</w:t>
      </w:r>
    </w:p>
    <w:p w:rsidR="00B471FE" w:rsidRDefault="00B471FE" w:rsidP="00B471FE">
      <w:pPr>
        <w:spacing w:after="0"/>
        <w:jc w:val="both"/>
        <w:rPr>
          <w:rFonts w:ascii="Calisto MT" w:hAnsi="Calisto MT"/>
          <w:b/>
          <w:color w:val="CC0000"/>
          <w:sz w:val="28"/>
          <w:szCs w:val="28"/>
          <w:u w:val="single"/>
        </w:rPr>
      </w:pPr>
    </w:p>
    <w:p w:rsidR="00B471FE" w:rsidRDefault="00B471FE" w:rsidP="00B471FE">
      <w:pPr>
        <w:spacing w:after="0"/>
        <w:jc w:val="both"/>
        <w:rPr>
          <w:rFonts w:ascii="Calisto MT" w:hAnsi="Calisto MT"/>
          <w:b/>
          <w:color w:val="CC0000"/>
          <w:sz w:val="28"/>
          <w:szCs w:val="28"/>
          <w:u w:val="single"/>
        </w:rPr>
      </w:pPr>
    </w:p>
    <w:p w:rsidR="00B471FE" w:rsidRPr="00114812" w:rsidRDefault="00B471FE" w:rsidP="00B471FE">
      <w:pPr>
        <w:spacing w:after="0"/>
        <w:jc w:val="both"/>
        <w:rPr>
          <w:rFonts w:ascii="Calisto MT" w:hAnsi="Calisto MT"/>
          <w:b/>
          <w:sz w:val="28"/>
          <w:szCs w:val="28"/>
          <w:u w:val="single"/>
        </w:rPr>
      </w:pPr>
      <w:r w:rsidRPr="00114812">
        <w:rPr>
          <w:rFonts w:ascii="Calisto MT" w:hAnsi="Calisto MT"/>
          <w:b/>
          <w:color w:val="CC0000"/>
          <w:sz w:val="28"/>
          <w:szCs w:val="28"/>
          <w:u w:val="single"/>
        </w:rPr>
        <w:t>Comment obtenir la régularisation de mon indemnité de jours de temps libre sur 3 ans et le paiement immédiat de mon indemnité de congés payés</w:t>
      </w:r>
      <w:r w:rsidRPr="00114812">
        <w:rPr>
          <w:rFonts w:ascii="Calisto MT" w:hAnsi="Calisto MT"/>
          <w:b/>
          <w:color w:val="CC0000"/>
          <w:sz w:val="28"/>
          <w:szCs w:val="28"/>
        </w:rPr>
        <w:t xml:space="preserve"> ?</w:t>
      </w:r>
    </w:p>
    <w:p w:rsidR="00B471FE" w:rsidRPr="00114812" w:rsidRDefault="00B471FE" w:rsidP="00B471FE">
      <w:pPr>
        <w:spacing w:before="240" w:after="0"/>
        <w:jc w:val="both"/>
        <w:rPr>
          <w:rFonts w:ascii="Calisto MT" w:hAnsi="Calisto MT"/>
        </w:rPr>
      </w:pPr>
      <w:r w:rsidRPr="00114812">
        <w:rPr>
          <w:rFonts w:ascii="Calisto MT" w:hAnsi="Calisto MT"/>
        </w:rPr>
        <w:t>Les délégués du personnel CGT ont réclamé lors des réunions mensuelles, la régularisation des salariés concernés.</w:t>
      </w:r>
    </w:p>
    <w:p w:rsidR="00B471FE" w:rsidRPr="00114812" w:rsidRDefault="00B471FE" w:rsidP="00B471FE">
      <w:pPr>
        <w:spacing w:after="0"/>
        <w:jc w:val="both"/>
        <w:rPr>
          <w:rFonts w:ascii="Calisto MT" w:hAnsi="Calisto MT"/>
        </w:rPr>
      </w:pPr>
      <w:r w:rsidRPr="00114812">
        <w:rPr>
          <w:rFonts w:ascii="Calisto MT" w:hAnsi="Calisto MT"/>
        </w:rPr>
        <w:t>A chaque réunion, la Direction ne répond pas précisément à la réclamation posée et refuse de régulariser.</w:t>
      </w:r>
    </w:p>
    <w:p w:rsidR="00B471FE" w:rsidRPr="00114812" w:rsidRDefault="00B471FE" w:rsidP="00B471FE">
      <w:pPr>
        <w:spacing w:after="0"/>
        <w:jc w:val="both"/>
        <w:rPr>
          <w:rFonts w:ascii="Calisto MT" w:hAnsi="Calisto MT"/>
        </w:rPr>
      </w:pPr>
      <w:r w:rsidRPr="00114812">
        <w:rPr>
          <w:rFonts w:ascii="Calisto MT" w:hAnsi="Calisto MT"/>
        </w:rPr>
        <w:t>Pour cette raison, les élus DP CGT vous invitent à remplir la requête réclamant la régularisation de cette indemnité.</w:t>
      </w:r>
    </w:p>
    <w:p w:rsidR="00B471FE" w:rsidRPr="00114812" w:rsidRDefault="00B471FE" w:rsidP="00B471FE">
      <w:pPr>
        <w:spacing w:after="0"/>
        <w:jc w:val="both"/>
        <w:rPr>
          <w:rFonts w:ascii="Calisto MT" w:hAnsi="Calisto MT"/>
        </w:rPr>
      </w:pPr>
      <w:r w:rsidRPr="00114812">
        <w:rPr>
          <w:rFonts w:ascii="Calisto MT" w:hAnsi="Calisto MT"/>
        </w:rPr>
        <w:t>Sans réponse satisfaisante de la Direction, les élus CGT sont prêts à déposer les dossiers prud’hommes pour faire respecter les droits des salariés.</w:t>
      </w:r>
    </w:p>
    <w:p w:rsidR="00B471FE" w:rsidRPr="00114812" w:rsidRDefault="00B471FE" w:rsidP="00B471FE">
      <w:pPr>
        <w:spacing w:after="0"/>
        <w:jc w:val="both"/>
        <w:rPr>
          <w:rFonts w:ascii="Calisto MT" w:hAnsi="Calisto MT"/>
        </w:rPr>
      </w:pPr>
      <w:r w:rsidRPr="00114812">
        <w:rPr>
          <w:rFonts w:ascii="Calisto MT" w:hAnsi="Calisto MT"/>
        </w:rPr>
        <w:t>Pour exiger le respect de vos droits, le syndicat CGT des Télécoms Paris vous invite à remplir la requête qui est disponible auprès de vos élus CGT dont la liste est la suivante :</w:t>
      </w:r>
    </w:p>
    <w:p w:rsidR="00114812" w:rsidRDefault="00114812" w:rsidP="008E5B05">
      <w:pPr>
        <w:rPr>
          <w:b/>
          <w:u w:val="single"/>
        </w:rPr>
      </w:pPr>
    </w:p>
    <w:p w:rsidR="00DA1736" w:rsidRDefault="00F77913" w:rsidP="008E5B05">
      <w:r>
        <w:rPr>
          <w:noProof/>
        </w:rPr>
        <w:pict>
          <v:shape id="_x0000_s1029" type="#_x0000_t202" style="position:absolute;margin-left:5.25pt;margin-top:13.35pt;width:484.5pt;height:250.25pt;z-index:251664384;mso-position-horizontal-relative:text;mso-position-vertical-relative:text" strokecolor="#c00" strokeweight="1.5pt">
            <v:shadow on="t" opacity=".5" offset="-6pt,-6pt"/>
            <v:textbox style="mso-next-textbox:#_x0000_s1029">
              <w:txbxContent>
                <w:p w:rsidR="009920ED" w:rsidRPr="009920ED" w:rsidRDefault="009920ED" w:rsidP="008E5B05">
                  <w:pPr>
                    <w:rPr>
                      <w:sz w:val="28"/>
                      <w:szCs w:val="28"/>
                    </w:rPr>
                  </w:pPr>
                  <w:r w:rsidRPr="009920ED">
                    <w:rPr>
                      <w:b/>
                      <w:sz w:val="28"/>
                      <w:szCs w:val="28"/>
                      <w:u w:val="single"/>
                    </w:rPr>
                    <w:t>Délégués Syndicaux</w:t>
                  </w:r>
                  <w:r w:rsidR="00D27759">
                    <w:rPr>
                      <w:b/>
                      <w:sz w:val="28"/>
                      <w:szCs w:val="28"/>
                      <w:u w:val="single"/>
                    </w:rPr>
                    <w:t xml:space="preserve"> et DP Arsenal</w:t>
                  </w:r>
                  <w:r w:rsidRPr="009920ED">
                    <w:rPr>
                      <w:sz w:val="28"/>
                      <w:szCs w:val="28"/>
                    </w:rPr>
                    <w:t>:</w:t>
                  </w:r>
                </w:p>
                <w:p w:rsidR="00D27759" w:rsidRDefault="00D27759" w:rsidP="008E5B05">
                  <w:pPr>
                    <w:rPr>
                      <w:sz w:val="28"/>
                      <w:szCs w:val="28"/>
                    </w:rPr>
                  </w:pPr>
                  <w:r>
                    <w:rPr>
                      <w:sz w:val="28"/>
                      <w:szCs w:val="28"/>
                    </w:rPr>
                    <w:t>Mathieu  RACZ UI : 06 78 45 81 21</w:t>
                  </w:r>
                </w:p>
                <w:p w:rsidR="00D27759" w:rsidRDefault="00D27759" w:rsidP="008E5B05">
                  <w:pPr>
                    <w:rPr>
                      <w:sz w:val="28"/>
                      <w:szCs w:val="28"/>
                    </w:rPr>
                  </w:pPr>
                  <w:r>
                    <w:rPr>
                      <w:sz w:val="28"/>
                      <w:szCs w:val="28"/>
                    </w:rPr>
                    <w:t>Dominique  STENGER UI :</w:t>
                  </w:r>
                  <w:r w:rsidR="009920ED" w:rsidRPr="009920ED">
                    <w:rPr>
                      <w:sz w:val="28"/>
                      <w:szCs w:val="28"/>
                    </w:rPr>
                    <w:tab/>
                  </w:r>
                  <w:r>
                    <w:rPr>
                      <w:sz w:val="28"/>
                      <w:szCs w:val="28"/>
                    </w:rPr>
                    <w:t>06 42 15 11 41</w:t>
                  </w:r>
                  <w:r w:rsidR="009920ED">
                    <w:rPr>
                      <w:sz w:val="28"/>
                      <w:szCs w:val="28"/>
                    </w:rPr>
                    <w:t xml:space="preserve">              </w:t>
                  </w:r>
                </w:p>
                <w:p w:rsidR="009920ED" w:rsidRPr="00D27759" w:rsidRDefault="00D27759" w:rsidP="008E5B05">
                  <w:pPr>
                    <w:rPr>
                      <w:sz w:val="28"/>
                      <w:szCs w:val="28"/>
                      <w:lang w:val="en-US"/>
                    </w:rPr>
                  </w:pPr>
                  <w:r w:rsidRPr="00D27759">
                    <w:rPr>
                      <w:sz w:val="28"/>
                      <w:szCs w:val="28"/>
                      <w:lang w:val="en-US"/>
                    </w:rPr>
                    <w:t>Aurore FONTAINE AG PRO PME:</w:t>
                  </w:r>
                  <w:r w:rsidR="009920ED" w:rsidRPr="00D27759">
                    <w:rPr>
                      <w:sz w:val="28"/>
                      <w:szCs w:val="28"/>
                      <w:lang w:val="en-US"/>
                    </w:rPr>
                    <w:t xml:space="preserve">  </w:t>
                  </w:r>
                  <w:r>
                    <w:rPr>
                      <w:sz w:val="28"/>
                      <w:szCs w:val="28"/>
                      <w:lang w:val="en-US"/>
                    </w:rPr>
                    <w:t xml:space="preserve">06 32 25 92 12 </w:t>
                  </w:r>
                  <w:r w:rsidR="009920ED" w:rsidRPr="00D27759">
                    <w:rPr>
                      <w:sz w:val="28"/>
                      <w:szCs w:val="28"/>
                      <w:lang w:val="en-US"/>
                    </w:rPr>
                    <w:t xml:space="preserve">                            </w:t>
                  </w:r>
                </w:p>
                <w:p w:rsidR="00D27759" w:rsidRDefault="00D27759" w:rsidP="008E5B05">
                  <w:pPr>
                    <w:rPr>
                      <w:sz w:val="28"/>
                      <w:szCs w:val="28"/>
                      <w:lang w:val="en-US"/>
                    </w:rPr>
                  </w:pPr>
                  <w:r w:rsidRPr="00D27759">
                    <w:rPr>
                      <w:sz w:val="28"/>
                      <w:szCs w:val="28"/>
                      <w:lang w:val="en-US"/>
                    </w:rPr>
                    <w:t>Eric DANGLETERRE AG PRO PME:</w:t>
                  </w:r>
                  <w:r>
                    <w:rPr>
                      <w:sz w:val="28"/>
                      <w:szCs w:val="28"/>
                      <w:lang w:val="en-US"/>
                    </w:rPr>
                    <w:t xml:space="preserve"> 06 88 66 40 38 </w:t>
                  </w:r>
                  <w:r w:rsidR="009920ED" w:rsidRPr="00D27759">
                    <w:rPr>
                      <w:sz w:val="28"/>
                      <w:szCs w:val="28"/>
                      <w:lang w:val="en-US"/>
                    </w:rPr>
                    <w:tab/>
                  </w:r>
                  <w:r w:rsidR="006A1C17" w:rsidRPr="00D27759">
                    <w:rPr>
                      <w:sz w:val="28"/>
                      <w:szCs w:val="28"/>
                      <w:lang w:val="en-US"/>
                    </w:rPr>
                    <w:t xml:space="preserve">                         </w:t>
                  </w:r>
                </w:p>
                <w:p w:rsidR="007B77E5" w:rsidRDefault="00D27759" w:rsidP="008E5B05">
                  <w:pPr>
                    <w:rPr>
                      <w:rStyle w:val="Lienhypertexte"/>
                      <w:color w:val="auto"/>
                      <w:sz w:val="28"/>
                      <w:szCs w:val="28"/>
                      <w:u w:val="none"/>
                      <w:lang w:val="en-US"/>
                    </w:rPr>
                  </w:pPr>
                  <w:r w:rsidRPr="00D27759">
                    <w:rPr>
                      <w:rStyle w:val="Lienhypertexte"/>
                      <w:color w:val="auto"/>
                      <w:sz w:val="28"/>
                      <w:szCs w:val="28"/>
                      <w:u w:val="none"/>
                      <w:lang w:val="en-US"/>
                    </w:rPr>
                    <w:t>Paul LAFAYE UAT</w:t>
                  </w:r>
                  <w:r w:rsidR="007415F7">
                    <w:rPr>
                      <w:rStyle w:val="Lienhypertexte"/>
                      <w:color w:val="auto"/>
                      <w:sz w:val="28"/>
                      <w:szCs w:val="28"/>
                      <w:u w:val="none"/>
                      <w:lang w:val="en-US"/>
                    </w:rPr>
                    <w:t>: 07 85 38 20 99</w:t>
                  </w:r>
                </w:p>
                <w:p w:rsidR="007415F7" w:rsidRDefault="007415F7" w:rsidP="008E5B05">
                  <w:pPr>
                    <w:rPr>
                      <w:rStyle w:val="Lienhypertexte"/>
                      <w:color w:val="auto"/>
                      <w:sz w:val="28"/>
                      <w:szCs w:val="28"/>
                      <w:u w:val="none"/>
                      <w:lang w:val="en-US"/>
                    </w:rPr>
                  </w:pPr>
                  <w:r>
                    <w:rPr>
                      <w:rStyle w:val="Lienhypertexte"/>
                      <w:color w:val="auto"/>
                      <w:sz w:val="28"/>
                      <w:szCs w:val="28"/>
                      <w:u w:val="none"/>
                      <w:lang w:val="en-US"/>
                    </w:rPr>
                    <w:t xml:space="preserve">Christian HOCQUAUX: 06 31 28 08 16 </w:t>
                  </w:r>
                </w:p>
                <w:p w:rsidR="007415F7" w:rsidRPr="00D27759" w:rsidRDefault="007415F7" w:rsidP="008E5B05">
                  <w:pPr>
                    <w:rPr>
                      <w:sz w:val="28"/>
                      <w:szCs w:val="28"/>
                      <w:lang w:val="en-US"/>
                    </w:rPr>
                  </w:pPr>
                  <w:r>
                    <w:rPr>
                      <w:sz w:val="28"/>
                      <w:szCs w:val="28"/>
                      <w:lang w:val="en-US"/>
                    </w:rPr>
                    <w:t xml:space="preserve">Thierry LONDOT: 06 86 14 71 34 </w:t>
                  </w:r>
                </w:p>
                <w:p w:rsidR="009920ED" w:rsidRDefault="009920ED" w:rsidP="006A1C17">
                  <w:pPr>
                    <w:rPr>
                      <w:rStyle w:val="Lienhypertexte"/>
                      <w:sz w:val="28"/>
                      <w:szCs w:val="28"/>
                    </w:rPr>
                  </w:pPr>
                  <w:r w:rsidRPr="00D27759">
                    <w:rPr>
                      <w:sz w:val="28"/>
                      <w:szCs w:val="28"/>
                      <w:lang w:val="en-US"/>
                    </w:rPr>
                    <w:tab/>
                  </w:r>
                </w:p>
                <w:p w:rsidR="006A1C17" w:rsidRPr="009920ED" w:rsidRDefault="006A1C17" w:rsidP="006A1C17">
                  <w:pPr>
                    <w:rPr>
                      <w:b/>
                      <w:sz w:val="28"/>
                      <w:szCs w:val="28"/>
                      <w:u w:val="single"/>
                    </w:rPr>
                  </w:pPr>
                </w:p>
                <w:p w:rsidR="00D27759" w:rsidRDefault="00D27759"/>
              </w:txbxContent>
            </v:textbox>
            <w10:wrap type="square"/>
          </v:shape>
        </w:pict>
      </w:r>
    </w:p>
    <w:p w:rsidR="00614491" w:rsidRDefault="00614491"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D27759" w:rsidRDefault="00D27759" w:rsidP="00614491">
      <w:pPr>
        <w:jc w:val="center"/>
        <w:rPr>
          <w:rFonts w:ascii="Calisto MT" w:hAnsi="Calisto MT"/>
          <w:b/>
          <w:sz w:val="36"/>
          <w:szCs w:val="36"/>
        </w:rPr>
      </w:pPr>
    </w:p>
    <w:p w:rsidR="00F77913" w:rsidRDefault="00F77913" w:rsidP="00F77913">
      <w:pPr>
        <w:ind w:left="2124" w:firstLine="708"/>
        <w:rPr>
          <w:rFonts w:ascii="Calisto MT" w:hAnsi="Calisto MT"/>
          <w:b/>
          <w:sz w:val="36"/>
          <w:szCs w:val="36"/>
        </w:rPr>
      </w:pPr>
      <w:r>
        <w:rPr>
          <w:noProof/>
          <w:lang w:eastAsia="fr-FR"/>
        </w:rPr>
        <w:lastRenderedPageBreak/>
        <w:drawing>
          <wp:anchor distT="0" distB="0" distL="114300" distR="114300" simplePos="0" relativeHeight="251673600" behindDoc="0" locked="0" layoutInCell="1" allowOverlap="1" wp14:anchorId="6F53F5EC" wp14:editId="030E3F79">
            <wp:simplePos x="0" y="0"/>
            <wp:positionH relativeFrom="column">
              <wp:posOffset>-304800</wp:posOffset>
            </wp:positionH>
            <wp:positionV relativeFrom="paragraph">
              <wp:posOffset>-58420</wp:posOffset>
            </wp:positionV>
            <wp:extent cx="1333500" cy="157162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571625"/>
                    </a:xfrm>
                    <a:prstGeom prst="rect">
                      <a:avLst/>
                    </a:prstGeom>
                    <a:noFill/>
                    <a:ln>
                      <a:noFill/>
                    </a:ln>
                  </pic:spPr>
                </pic:pic>
              </a:graphicData>
            </a:graphic>
          </wp:anchor>
        </w:drawing>
      </w:r>
    </w:p>
    <w:p w:rsidR="00F77913" w:rsidRPr="00614491" w:rsidRDefault="00F77913" w:rsidP="00F77913">
      <w:pPr>
        <w:ind w:left="2124" w:firstLine="708"/>
        <w:rPr>
          <w:rFonts w:ascii="Calisto MT" w:hAnsi="Calisto MT"/>
          <w:b/>
          <w:sz w:val="36"/>
          <w:szCs w:val="36"/>
        </w:rPr>
      </w:pPr>
      <w:r w:rsidRPr="00614491">
        <w:rPr>
          <w:rFonts w:ascii="Calisto MT" w:hAnsi="Calisto MT"/>
          <w:b/>
          <w:sz w:val="36"/>
          <w:szCs w:val="36"/>
        </w:rPr>
        <w:t>REQUETE ICP ET PAIEMENT RTT/JTL</w:t>
      </w:r>
    </w:p>
    <w:p w:rsidR="00614491" w:rsidRPr="00614491" w:rsidRDefault="00F77913" w:rsidP="00F77913">
      <w:pPr>
        <w:rPr>
          <w:rFonts w:ascii="Calisto MT" w:hAnsi="Calisto MT"/>
          <w:b/>
          <w:sz w:val="36"/>
          <w:szCs w:val="36"/>
        </w:rPr>
      </w:pPr>
      <w:bookmarkStart w:id="0" w:name="_GoBack"/>
      <w:bookmarkEnd w:id="0"/>
      <w:r>
        <w:rPr>
          <w:noProof/>
        </w:rPr>
        <w:pict>
          <v:shape id="_x0000_s1033" type="#_x0000_t202" style="position:absolute;margin-left:-87.15pt;margin-top:65pt;width:527.8pt;height:574.65pt;z-index:251669504;mso-wrap-style:none;mso-position-horizontal-relative:text;mso-position-vertical-relative:text" strokecolor="#c00" strokeweight="4.5pt">
            <v:shadow on="t" opacity=".5" offset="-6pt,-6pt"/>
            <v:textbox>
              <w:txbxContent>
                <w:p w:rsidR="00614491" w:rsidRDefault="00614491" w:rsidP="00614491">
                  <w:pPr>
                    <w:rPr>
                      <w:rFonts w:asciiTheme="minorHAnsi" w:hAnsiTheme="minorHAnsi"/>
                      <w:b/>
                      <w:sz w:val="22"/>
                      <w:szCs w:val="22"/>
                    </w:rPr>
                  </w:pPr>
                </w:p>
                <w:p w:rsidR="00614491" w:rsidRPr="00614491" w:rsidRDefault="00614491" w:rsidP="00614491">
                  <w:pPr>
                    <w:spacing w:after="0"/>
                    <w:rPr>
                      <w:rFonts w:asciiTheme="minorHAnsi" w:hAnsiTheme="minorHAnsi"/>
                      <w:b/>
                      <w:sz w:val="22"/>
                      <w:szCs w:val="22"/>
                    </w:rPr>
                  </w:pPr>
                  <w:r w:rsidRPr="00614491">
                    <w:rPr>
                      <w:rFonts w:asciiTheme="minorHAnsi" w:hAnsiTheme="minorHAnsi"/>
                      <w:b/>
                      <w:sz w:val="22"/>
                      <w:szCs w:val="22"/>
                    </w:rPr>
                    <w:t>Nom :</w:t>
                  </w:r>
                </w:p>
                <w:p w:rsidR="00614491" w:rsidRPr="00614491" w:rsidRDefault="00614491" w:rsidP="00614491">
                  <w:pPr>
                    <w:spacing w:after="0"/>
                    <w:rPr>
                      <w:rFonts w:asciiTheme="minorHAnsi" w:hAnsiTheme="minorHAnsi"/>
                      <w:b/>
                      <w:sz w:val="22"/>
                      <w:szCs w:val="22"/>
                    </w:rPr>
                  </w:pPr>
                  <w:r w:rsidRPr="00614491">
                    <w:rPr>
                      <w:rFonts w:asciiTheme="minorHAnsi" w:hAnsiTheme="minorHAnsi"/>
                      <w:b/>
                      <w:sz w:val="22"/>
                      <w:szCs w:val="22"/>
                    </w:rPr>
                    <w:t>Prénom :</w:t>
                  </w:r>
                </w:p>
                <w:p w:rsidR="00614491" w:rsidRPr="00614491" w:rsidRDefault="00614491" w:rsidP="00614491">
                  <w:pPr>
                    <w:spacing w:after="0"/>
                    <w:rPr>
                      <w:rFonts w:asciiTheme="minorHAnsi" w:hAnsiTheme="minorHAnsi"/>
                      <w:b/>
                      <w:sz w:val="22"/>
                      <w:szCs w:val="22"/>
                    </w:rPr>
                  </w:pPr>
                  <w:r w:rsidRPr="00614491">
                    <w:rPr>
                      <w:rFonts w:asciiTheme="minorHAnsi" w:hAnsiTheme="minorHAnsi"/>
                      <w:b/>
                      <w:sz w:val="22"/>
                      <w:szCs w:val="22"/>
                    </w:rPr>
                    <w:t>Adresse :</w:t>
                  </w:r>
                </w:p>
                <w:p w:rsidR="00614491" w:rsidRPr="00614491" w:rsidRDefault="00614491" w:rsidP="00614491">
                  <w:pPr>
                    <w:spacing w:after="0"/>
                    <w:rPr>
                      <w:rFonts w:asciiTheme="minorHAnsi" w:hAnsiTheme="minorHAnsi"/>
                      <w:b/>
                      <w:sz w:val="22"/>
                      <w:szCs w:val="22"/>
                    </w:rPr>
                  </w:pPr>
                  <w:r w:rsidRPr="00614491">
                    <w:rPr>
                      <w:rFonts w:asciiTheme="minorHAnsi" w:hAnsiTheme="minorHAnsi"/>
                      <w:b/>
                      <w:sz w:val="22"/>
                      <w:szCs w:val="22"/>
                    </w:rPr>
                    <w:t>Entité :</w:t>
                  </w:r>
                </w:p>
                <w:p w:rsidR="00614491" w:rsidRPr="00614491" w:rsidRDefault="00614491" w:rsidP="00614491">
                  <w:pPr>
                    <w:jc w:val="right"/>
                    <w:rPr>
                      <w:rFonts w:asciiTheme="minorHAnsi" w:hAnsiTheme="minorHAnsi"/>
                      <w:b/>
                      <w:sz w:val="22"/>
                      <w:szCs w:val="22"/>
                    </w:rPr>
                  </w:pPr>
                  <w:r w:rsidRPr="00614491">
                    <w:rPr>
                      <w:rFonts w:asciiTheme="minorHAnsi" w:hAnsiTheme="minorHAnsi"/>
                      <w:b/>
                      <w:sz w:val="22"/>
                      <w:szCs w:val="22"/>
                    </w:rPr>
                    <w:t>A l’attention de Mr/Mme le/la DRH de…..</w:t>
                  </w:r>
                </w:p>
                <w:p w:rsidR="00614491" w:rsidRDefault="00614491" w:rsidP="00614491">
                  <w:pPr>
                    <w:rPr>
                      <w:rFonts w:asciiTheme="minorHAnsi" w:hAnsiTheme="minorHAnsi"/>
                      <w:sz w:val="22"/>
                      <w:szCs w:val="22"/>
                    </w:rPr>
                  </w:pPr>
                </w:p>
                <w:p w:rsidR="00614491" w:rsidRDefault="00614491" w:rsidP="00614491">
                  <w:pPr>
                    <w:rPr>
                      <w:rFonts w:asciiTheme="minorHAnsi" w:hAnsiTheme="minorHAnsi"/>
                      <w:sz w:val="22"/>
                      <w:szCs w:val="22"/>
                    </w:rPr>
                  </w:pPr>
                  <w:r>
                    <w:rPr>
                      <w:rFonts w:asciiTheme="minorHAnsi" w:hAnsiTheme="minorHAnsi"/>
                      <w:sz w:val="22"/>
                      <w:szCs w:val="22"/>
                    </w:rPr>
                    <w:t xml:space="preserve">Madame, Monsieur, </w:t>
                  </w:r>
                </w:p>
                <w:p w:rsidR="00614491" w:rsidRDefault="00614491" w:rsidP="00614491">
                  <w:pPr>
                    <w:rPr>
                      <w:rFonts w:asciiTheme="minorHAnsi" w:hAnsiTheme="minorHAnsi"/>
                      <w:sz w:val="22"/>
                      <w:szCs w:val="22"/>
                    </w:rPr>
                  </w:pP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Après étude de mes fiches de paie, je constate deux anomalies qui me causent un préjudice important :</w:t>
                  </w: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Premièrement, le paiement de mes RTT/JTL devrait intégrer mes PVC ou PVM dans l’assiette de calcul, ce qui n’est pas le cas aujourd’hui malgré des réclamations des représentants du personnel CGT réclamant la régularisation ;</w:t>
                  </w: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Deuxièmement, je constate que mon indemnité de congés payés est versée chaque année avec une année de retard alors que la loi dispose que son paiement doit être immédiat.</w:t>
                  </w: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Je vous prie, Mr ou Mme le la DRH, de bien vouloir examiner ma situation et de procéder à la régularisation du paiement de mes RTT/JTL sur les trois dernières années et de me payer au plus vite mon indemnité de congés payés de l’année dernière.</w:t>
                  </w: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En vous remerciant de l’attention portée à ma requête.</w:t>
                  </w:r>
                </w:p>
                <w:p w:rsidR="00614491" w:rsidRPr="00614491" w:rsidRDefault="00614491" w:rsidP="00614491">
                  <w:pPr>
                    <w:rPr>
                      <w:rFonts w:asciiTheme="minorHAnsi" w:hAnsiTheme="minorHAnsi"/>
                      <w:sz w:val="22"/>
                      <w:szCs w:val="22"/>
                    </w:rPr>
                  </w:pPr>
                  <w:r w:rsidRPr="00614491">
                    <w:rPr>
                      <w:rFonts w:asciiTheme="minorHAnsi" w:hAnsiTheme="minorHAnsi"/>
                      <w:sz w:val="22"/>
                      <w:szCs w:val="22"/>
                    </w:rPr>
                    <w:t>Cordialement.</w:t>
                  </w:r>
                </w:p>
                <w:p w:rsidR="00614491" w:rsidRDefault="00614491" w:rsidP="00614491">
                  <w:pPr>
                    <w:jc w:val="right"/>
                    <w:rPr>
                      <w:rFonts w:asciiTheme="minorHAnsi" w:hAnsiTheme="minorHAnsi"/>
                      <w:sz w:val="22"/>
                      <w:szCs w:val="22"/>
                    </w:rPr>
                  </w:pPr>
                </w:p>
                <w:p w:rsidR="00614491" w:rsidRDefault="00614491" w:rsidP="00614491">
                  <w:pPr>
                    <w:jc w:val="right"/>
                    <w:rPr>
                      <w:rFonts w:asciiTheme="minorHAnsi" w:hAnsiTheme="minorHAnsi"/>
                      <w:sz w:val="22"/>
                      <w:szCs w:val="22"/>
                    </w:rPr>
                  </w:pPr>
                </w:p>
                <w:p w:rsidR="00614491" w:rsidRPr="00614491" w:rsidRDefault="00614491" w:rsidP="00614491">
                  <w:pPr>
                    <w:jc w:val="right"/>
                    <w:rPr>
                      <w:rFonts w:asciiTheme="minorHAnsi" w:hAnsiTheme="minorHAnsi"/>
                      <w:sz w:val="22"/>
                      <w:szCs w:val="22"/>
                    </w:rPr>
                  </w:pPr>
                  <w:r w:rsidRPr="00614491">
                    <w:rPr>
                      <w:rFonts w:asciiTheme="minorHAnsi" w:hAnsiTheme="minorHAnsi"/>
                      <w:sz w:val="22"/>
                      <w:szCs w:val="22"/>
                    </w:rPr>
                    <w:t>Date et signature :</w:t>
                  </w:r>
                </w:p>
                <w:p w:rsidR="00614491" w:rsidRPr="00344568" w:rsidRDefault="00614491"/>
              </w:txbxContent>
            </v:textbox>
            <w10:wrap type="square"/>
          </v:shape>
        </w:pict>
      </w:r>
      <w:r>
        <w:rPr>
          <w:rFonts w:ascii="Calisto MT" w:hAnsi="Calisto MT"/>
          <w:b/>
          <w:sz w:val="36"/>
          <w:szCs w:val="36"/>
        </w:rPr>
        <w:br w:type="textWrapping" w:clear="all"/>
      </w:r>
    </w:p>
    <w:p w:rsidR="00614491" w:rsidRDefault="00614491" w:rsidP="00614491">
      <w:pPr>
        <w:rPr>
          <w:rFonts w:asciiTheme="minorHAnsi" w:hAnsiTheme="minorHAnsi"/>
          <w:b/>
          <w:sz w:val="22"/>
          <w:szCs w:val="22"/>
        </w:rPr>
      </w:pPr>
    </w:p>
    <w:p w:rsidR="006A1C17" w:rsidRDefault="006A1C17" w:rsidP="008E5B05"/>
    <w:sectPr w:rsidR="006A1C17" w:rsidSect="00D27759">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278DE"/>
    <w:multiLevelType w:val="hybridMultilevel"/>
    <w:tmpl w:val="7F38F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E5B05"/>
    <w:rsid w:val="00050342"/>
    <w:rsid w:val="00114812"/>
    <w:rsid w:val="001751DC"/>
    <w:rsid w:val="001F1FC3"/>
    <w:rsid w:val="00252C8F"/>
    <w:rsid w:val="004C00E6"/>
    <w:rsid w:val="004D41B9"/>
    <w:rsid w:val="00614491"/>
    <w:rsid w:val="00675CCA"/>
    <w:rsid w:val="006A1C17"/>
    <w:rsid w:val="007415F7"/>
    <w:rsid w:val="007B77E5"/>
    <w:rsid w:val="00842398"/>
    <w:rsid w:val="008913BA"/>
    <w:rsid w:val="008E4367"/>
    <w:rsid w:val="008E5B05"/>
    <w:rsid w:val="009920ED"/>
    <w:rsid w:val="00AB5099"/>
    <w:rsid w:val="00B471FE"/>
    <w:rsid w:val="00C306F8"/>
    <w:rsid w:val="00CC121D"/>
    <w:rsid w:val="00D27759"/>
    <w:rsid w:val="00DA1736"/>
    <w:rsid w:val="00E80A74"/>
    <w:rsid w:val="00F77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colormru v:ext="edit" colors="#c00"/>
    </o:shapedefaults>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1736"/>
    <w:rPr>
      <w:color w:val="0000FF" w:themeColor="hyperlink"/>
      <w:u w:val="single"/>
    </w:rPr>
  </w:style>
  <w:style w:type="paragraph" w:styleId="Textedebulles">
    <w:name w:val="Balloon Text"/>
    <w:basedOn w:val="Normal"/>
    <w:link w:val="TextedebullesCar"/>
    <w:uiPriority w:val="99"/>
    <w:semiHidden/>
    <w:unhideWhenUsed/>
    <w:rsid w:val="00675C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5CCA"/>
    <w:rPr>
      <w:rFonts w:ascii="Tahoma" w:hAnsi="Tahoma" w:cs="Tahoma"/>
      <w:sz w:val="16"/>
      <w:szCs w:val="16"/>
    </w:rPr>
  </w:style>
  <w:style w:type="paragraph" w:styleId="Paragraphedeliste">
    <w:name w:val="List Paragraph"/>
    <w:basedOn w:val="Normal"/>
    <w:uiPriority w:val="34"/>
    <w:qFormat/>
    <w:rsid w:val="00AB5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2170">
      <w:bodyDiv w:val="1"/>
      <w:marLeft w:val="0"/>
      <w:marRight w:val="0"/>
      <w:marTop w:val="0"/>
      <w:marBottom w:val="0"/>
      <w:divBdr>
        <w:top w:val="none" w:sz="0" w:space="0" w:color="auto"/>
        <w:left w:val="none" w:sz="0" w:space="0" w:color="auto"/>
        <w:bottom w:val="none" w:sz="0" w:space="0" w:color="auto"/>
        <w:right w:val="none" w:sz="0" w:space="0" w:color="auto"/>
      </w:divBdr>
    </w:div>
    <w:div w:id="3050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EA35.A27E00C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B61B-BE6D-442D-B143-504E3134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611</Words>
  <Characters>3364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MEUR Nolwenn AD IDF CEN</dc:creator>
  <cp:lastModifiedBy>sedo6201</cp:lastModifiedBy>
  <cp:revision>2</cp:revision>
  <dcterms:created xsi:type="dcterms:W3CDTF">2019-04-12T08:24:00Z</dcterms:created>
  <dcterms:modified xsi:type="dcterms:W3CDTF">2019-04-12T08:24:00Z</dcterms:modified>
</cp:coreProperties>
</file>